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0D542">
      <w:pPr>
        <w:pStyle w:val="13"/>
        <w:jc w:val="center"/>
        <w:rPr>
          <w:rFonts w:cs="Calibri"/>
          <w:sz w:val="56"/>
          <w:szCs w:val="56"/>
        </w:rPr>
      </w:pPr>
      <w:r>
        <w:rPr>
          <w:sz w:val="56"/>
          <w:szCs w:val="56"/>
        </w:rPr>
        <w:t xml:space="preserve"> </w:t>
      </w:r>
    </w:p>
    <w:p w14:paraId="6D5C6736">
      <w:pPr>
        <w:pStyle w:val="13"/>
        <w:jc w:val="center"/>
        <w:rPr>
          <w:rFonts w:cs="Calibri"/>
          <w:sz w:val="56"/>
          <w:szCs w:val="56"/>
        </w:rPr>
      </w:pPr>
    </w:p>
    <w:p w14:paraId="692FC48D">
      <w:pPr>
        <w:pStyle w:val="13"/>
        <w:jc w:val="center"/>
        <w:rPr>
          <w:rFonts w:cs="Calibri"/>
          <w:sz w:val="84"/>
          <w:szCs w:val="84"/>
        </w:rPr>
      </w:pPr>
    </w:p>
    <w:p w14:paraId="79DC8710">
      <w:pPr>
        <w:pStyle w:val="13"/>
        <w:jc w:val="center"/>
        <w:rPr>
          <w:rFonts w:cs="Calibri"/>
          <w:b/>
          <w:bCs/>
          <w:sz w:val="84"/>
          <w:szCs w:val="84"/>
        </w:rPr>
      </w:pPr>
      <w:r>
        <w:rPr>
          <w:rFonts w:hint="eastAsia"/>
          <w:b/>
          <w:bCs/>
          <w:sz w:val="84"/>
          <w:szCs w:val="84"/>
          <w:lang w:eastAsia="zh-CN"/>
        </w:rPr>
        <w:t>2024</w:t>
      </w:r>
      <w:r>
        <w:rPr>
          <w:rFonts w:hint="eastAsia"/>
          <w:b/>
          <w:bCs/>
          <w:sz w:val="84"/>
          <w:szCs w:val="84"/>
        </w:rPr>
        <w:t>年度</w:t>
      </w:r>
    </w:p>
    <w:p w14:paraId="7961772E">
      <w:pPr>
        <w:pStyle w:val="13"/>
        <w:jc w:val="center"/>
        <w:rPr>
          <w:rFonts w:hint="eastAsia"/>
          <w:b/>
          <w:bCs/>
          <w:sz w:val="84"/>
          <w:szCs w:val="84"/>
        </w:rPr>
      </w:pPr>
      <w:r>
        <w:rPr>
          <w:rFonts w:hint="eastAsia"/>
          <w:b/>
          <w:bCs/>
          <w:sz w:val="84"/>
          <w:szCs w:val="84"/>
        </w:rPr>
        <w:t>湖南省人民政府</w:t>
      </w:r>
    </w:p>
    <w:p w14:paraId="3406D9C8">
      <w:pPr>
        <w:pStyle w:val="13"/>
        <w:jc w:val="center"/>
        <w:rPr>
          <w:rFonts w:hint="eastAsia"/>
          <w:b/>
          <w:bCs/>
          <w:sz w:val="84"/>
          <w:szCs w:val="84"/>
        </w:rPr>
      </w:pPr>
      <w:r>
        <w:rPr>
          <w:rFonts w:hint="eastAsia"/>
          <w:b/>
          <w:bCs/>
          <w:sz w:val="84"/>
          <w:szCs w:val="84"/>
        </w:rPr>
        <w:t>驻上海办事处</w:t>
      </w:r>
    </w:p>
    <w:p w14:paraId="7BCADB0D">
      <w:pPr>
        <w:pStyle w:val="13"/>
        <w:jc w:val="center"/>
        <w:rPr>
          <w:rFonts w:cs="Calibri"/>
          <w:b/>
          <w:bCs/>
          <w:sz w:val="84"/>
          <w:szCs w:val="84"/>
        </w:rPr>
      </w:pPr>
      <w:r>
        <w:rPr>
          <w:rFonts w:hint="eastAsia"/>
          <w:b/>
          <w:bCs/>
          <w:sz w:val="84"/>
          <w:szCs w:val="84"/>
          <w:lang w:val="en-US" w:eastAsia="zh-CN"/>
        </w:rPr>
        <w:t>部门</w:t>
      </w:r>
      <w:r>
        <w:rPr>
          <w:rFonts w:hint="eastAsia"/>
          <w:b/>
          <w:bCs/>
          <w:sz w:val="84"/>
          <w:szCs w:val="84"/>
        </w:rPr>
        <w:t>决算</w:t>
      </w:r>
    </w:p>
    <w:p w14:paraId="292EE730">
      <w:pPr>
        <w:pStyle w:val="13"/>
        <w:jc w:val="center"/>
        <w:rPr>
          <w:rFonts w:cs="Calibri"/>
          <w:sz w:val="56"/>
          <w:szCs w:val="56"/>
        </w:rPr>
      </w:pPr>
    </w:p>
    <w:p w14:paraId="6BAD9949">
      <w:pPr>
        <w:pStyle w:val="13"/>
        <w:jc w:val="center"/>
        <w:rPr>
          <w:rFonts w:cs="Calibri"/>
          <w:sz w:val="56"/>
          <w:szCs w:val="56"/>
        </w:rPr>
      </w:pPr>
    </w:p>
    <w:p w14:paraId="7CD406EC">
      <w:pPr>
        <w:pStyle w:val="13"/>
        <w:jc w:val="center"/>
        <w:rPr>
          <w:rFonts w:cs="Calibri"/>
          <w:sz w:val="56"/>
          <w:szCs w:val="56"/>
        </w:rPr>
      </w:pPr>
    </w:p>
    <w:p w14:paraId="68EAF7D2">
      <w:pPr>
        <w:pStyle w:val="13"/>
        <w:jc w:val="center"/>
        <w:rPr>
          <w:rFonts w:cs="Calibri"/>
          <w:sz w:val="56"/>
          <w:szCs w:val="56"/>
        </w:rPr>
      </w:pPr>
    </w:p>
    <w:p w14:paraId="4A14DEFD">
      <w:pPr>
        <w:pStyle w:val="13"/>
        <w:jc w:val="center"/>
        <w:rPr>
          <w:rFonts w:cs="Calibri"/>
          <w:sz w:val="56"/>
          <w:szCs w:val="56"/>
        </w:rPr>
      </w:pPr>
    </w:p>
    <w:p w14:paraId="43AD4A6A">
      <w:pPr>
        <w:pStyle w:val="13"/>
        <w:jc w:val="center"/>
        <w:rPr>
          <w:rFonts w:cs="Calibri"/>
          <w:sz w:val="56"/>
          <w:szCs w:val="56"/>
        </w:rPr>
      </w:pPr>
    </w:p>
    <w:p w14:paraId="627C4E96">
      <w:pPr>
        <w:pStyle w:val="13"/>
        <w:spacing w:line="540" w:lineRule="exact"/>
        <w:jc w:val="both"/>
        <w:rPr>
          <w:rFonts w:cs="Calibri"/>
          <w:sz w:val="56"/>
          <w:szCs w:val="56"/>
        </w:rPr>
        <w:sectPr>
          <w:pgSz w:w="11906" w:h="16838"/>
          <w:pgMar w:top="1440" w:right="1800" w:bottom="1440" w:left="1800" w:header="851" w:footer="992" w:gutter="0"/>
          <w:pgNumType w:fmt="decimal"/>
          <w:cols w:space="425" w:num="1"/>
          <w:docGrid w:type="lines" w:linePitch="312" w:charSpace="0"/>
        </w:sectPr>
      </w:pPr>
    </w:p>
    <w:p w14:paraId="4B0B0D32">
      <w:pPr>
        <w:pStyle w:val="13"/>
        <w:spacing w:line="540" w:lineRule="exact"/>
        <w:jc w:val="both"/>
        <w:rPr>
          <w:rFonts w:cs="Calibri"/>
          <w:sz w:val="56"/>
          <w:szCs w:val="56"/>
        </w:rPr>
      </w:pPr>
    </w:p>
    <w:p w14:paraId="34BBB6BC">
      <w:pPr>
        <w:pStyle w:val="13"/>
        <w:spacing w:line="520" w:lineRule="exact"/>
        <w:jc w:val="center"/>
        <w:rPr>
          <w:rFonts w:cs="Calibri"/>
          <w:b/>
          <w:bCs/>
          <w:sz w:val="56"/>
          <w:szCs w:val="56"/>
        </w:rPr>
      </w:pPr>
      <w:r>
        <w:rPr>
          <w:rFonts w:hint="eastAsia"/>
          <w:b/>
          <w:bCs/>
          <w:sz w:val="56"/>
          <w:szCs w:val="56"/>
        </w:rPr>
        <w:t>目</w:t>
      </w:r>
      <w:r>
        <w:rPr>
          <w:b/>
          <w:bCs/>
          <w:sz w:val="56"/>
          <w:szCs w:val="56"/>
        </w:rPr>
        <w:t xml:space="preserve">  </w:t>
      </w:r>
      <w:r>
        <w:rPr>
          <w:rFonts w:hint="eastAsia"/>
          <w:b/>
          <w:bCs/>
          <w:sz w:val="56"/>
          <w:szCs w:val="56"/>
        </w:rPr>
        <w:t>录</w:t>
      </w:r>
    </w:p>
    <w:p w14:paraId="31214E9E">
      <w:pPr>
        <w:pStyle w:val="13"/>
        <w:spacing w:line="360" w:lineRule="auto"/>
        <w:rPr>
          <w:rFonts w:cs="Calibri"/>
          <w:sz w:val="56"/>
          <w:szCs w:val="56"/>
        </w:rPr>
      </w:pPr>
    </w:p>
    <w:p w14:paraId="4DA26442">
      <w:pPr>
        <w:pStyle w:val="13"/>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rPr>
        <w:t>第一部分</w:t>
      </w:r>
      <w:r>
        <w:rPr>
          <w:rFonts w:hint="eastAsia" w:hAnsi="黑体" w:cs="黑体"/>
          <w:b/>
          <w:bCs/>
          <w:sz w:val="32"/>
          <w:szCs w:val="32"/>
          <w:lang w:val="en-US" w:eastAsia="zh-CN"/>
        </w:rPr>
        <w:t xml:space="preserve"> 湖南省人民政府驻上海办事处概况</w:t>
      </w:r>
    </w:p>
    <w:p w14:paraId="3365CD56">
      <w:pPr>
        <w:pStyle w:val="13"/>
        <w:spacing w:line="360" w:lineRule="auto"/>
        <w:ind w:firstLine="800" w:firstLineChars="250"/>
        <w:rPr>
          <w:rFonts w:hint="eastAsia" w:ascii="仿宋_GB2312" w:hAnsi="宋体" w:eastAsia="仿宋_GB2312" w:cs="仿宋_GB2312"/>
          <w:sz w:val="32"/>
          <w:szCs w:val="32"/>
        </w:rPr>
      </w:pP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部门</w:t>
      </w:r>
      <w:r>
        <w:rPr>
          <w:rFonts w:hint="eastAsia" w:ascii="仿宋_GB2312" w:hAnsi="宋体" w:eastAsia="仿宋_GB2312" w:cs="仿宋_GB2312"/>
          <w:sz w:val="32"/>
          <w:szCs w:val="32"/>
        </w:rPr>
        <w:t>职责</w:t>
      </w:r>
    </w:p>
    <w:p w14:paraId="7B0B0E25">
      <w:pPr>
        <w:pStyle w:val="13"/>
        <w:spacing w:line="360" w:lineRule="auto"/>
        <w:ind w:firstLine="800" w:firstLineChars="250"/>
        <w:rPr>
          <w:rFonts w:ascii="Times New Roman" w:hAnsi="Times New Roman" w:eastAsia="仿宋_GB2312" w:cs="Times New Roman"/>
          <w:sz w:val="32"/>
          <w:szCs w:val="32"/>
        </w:rPr>
      </w:pPr>
      <w:r>
        <w:rPr>
          <w:rFonts w:hint="eastAsia" w:ascii="仿宋_GB2312" w:hAnsi="宋体" w:eastAsia="仿宋_GB2312" w:cs="仿宋_GB2312"/>
          <w:sz w:val="32"/>
          <w:szCs w:val="32"/>
        </w:rPr>
        <w:t>二、</w:t>
      </w:r>
      <w:r>
        <w:rPr>
          <w:rFonts w:ascii="Times New Roman" w:hAnsi="Times New Roman" w:eastAsia="仿宋_GB2312" w:cs="Times New Roman"/>
          <w:sz w:val="32"/>
          <w:szCs w:val="32"/>
        </w:rPr>
        <w:t>机构设置及决算单位构成</w:t>
      </w:r>
    </w:p>
    <w:p w14:paraId="1746FD0F">
      <w:pPr>
        <w:pStyle w:val="13"/>
        <w:spacing w:line="360" w:lineRule="auto"/>
        <w:rPr>
          <w:rFonts w:hint="eastAsia" w:ascii="黑体" w:hAnsi="黑体" w:eastAsia="黑体" w:cs="黑体"/>
          <w:b/>
          <w:bCs/>
          <w:sz w:val="32"/>
          <w:szCs w:val="32"/>
        </w:rPr>
      </w:pPr>
      <w:r>
        <w:rPr>
          <w:rFonts w:hint="eastAsia" w:ascii="黑体" w:hAnsi="黑体" w:eastAsia="黑体" w:cs="黑体"/>
          <w:b/>
          <w:bCs/>
          <w:sz w:val="32"/>
          <w:szCs w:val="32"/>
        </w:rPr>
        <w:t>第二部分</w:t>
      </w:r>
      <w:r>
        <w:rPr>
          <w:rFonts w:hint="eastAsia" w:hAnsi="黑体" w:cs="黑体"/>
          <w:b/>
          <w:bCs/>
          <w:sz w:val="32"/>
          <w:szCs w:val="32"/>
          <w:lang w:val="en-US" w:eastAsia="zh-CN"/>
        </w:rPr>
        <w:t xml:space="preserve"> 024</w:t>
      </w:r>
      <w:r>
        <w:rPr>
          <w:rFonts w:hint="eastAsia" w:ascii="黑体" w:hAnsi="黑体" w:eastAsia="黑体" w:cs="黑体"/>
          <w:b/>
          <w:bCs/>
          <w:sz w:val="32"/>
          <w:szCs w:val="32"/>
        </w:rPr>
        <w:t>年度部门决算表</w:t>
      </w:r>
    </w:p>
    <w:p w14:paraId="645CD416">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一、收入支出决算总表</w:t>
      </w:r>
    </w:p>
    <w:p w14:paraId="36622EF9">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二、收入决算表</w:t>
      </w:r>
    </w:p>
    <w:p w14:paraId="041DAA01">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三、支出决算表</w:t>
      </w:r>
    </w:p>
    <w:p w14:paraId="2C47DDAD">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四、财政拨款收入支出决算总表</w:t>
      </w:r>
    </w:p>
    <w:p w14:paraId="10A42A3A">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五、一般公共预算财政拨款支出决算表</w:t>
      </w:r>
    </w:p>
    <w:p w14:paraId="5D5EB4EE">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六、一般公共预算财政拨款基本支出决算</w:t>
      </w:r>
      <w:r>
        <w:rPr>
          <w:rFonts w:hint="eastAsia" w:ascii="仿宋_GB2312" w:hAnsi="宋体" w:eastAsia="仿宋_GB2312" w:cs="仿宋_GB2312"/>
          <w:sz w:val="32"/>
          <w:szCs w:val="32"/>
          <w:lang w:val="en-US" w:eastAsia="zh-CN"/>
        </w:rPr>
        <w:t>明细</w:t>
      </w:r>
      <w:r>
        <w:rPr>
          <w:rFonts w:hint="eastAsia" w:ascii="仿宋_GB2312" w:hAnsi="宋体" w:eastAsia="仿宋_GB2312" w:cs="仿宋_GB2312"/>
          <w:sz w:val="32"/>
          <w:szCs w:val="32"/>
        </w:rPr>
        <w:t>表</w:t>
      </w:r>
    </w:p>
    <w:p w14:paraId="372D64C1">
      <w:pPr>
        <w:pStyle w:val="13"/>
        <w:spacing w:line="360" w:lineRule="auto"/>
        <w:ind w:firstLine="800" w:firstLineChars="25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七</w:t>
      </w:r>
      <w:r>
        <w:rPr>
          <w:rFonts w:hint="eastAsia" w:ascii="仿宋_GB2312" w:hAnsi="宋体" w:eastAsia="仿宋_GB2312" w:cs="仿宋_GB2312"/>
          <w:sz w:val="32"/>
          <w:szCs w:val="32"/>
        </w:rPr>
        <w:t>、政府性基金预算财政拨款收入支出决算表</w:t>
      </w:r>
    </w:p>
    <w:p w14:paraId="173D4DF6">
      <w:pPr>
        <w:pStyle w:val="13"/>
        <w:spacing w:line="360" w:lineRule="auto"/>
        <w:ind w:firstLine="800" w:firstLineChars="25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八、国有资本经营预算财政拨款支出决算表</w:t>
      </w:r>
    </w:p>
    <w:p w14:paraId="4082E32F">
      <w:pPr>
        <w:pStyle w:val="13"/>
        <w:spacing w:line="360" w:lineRule="auto"/>
        <w:ind w:firstLine="800" w:firstLineChars="25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九</w:t>
      </w:r>
      <w:r>
        <w:rPr>
          <w:rFonts w:hint="eastAsia" w:ascii="仿宋_GB2312" w:hAnsi="宋体" w:eastAsia="仿宋_GB2312" w:cs="仿宋_GB2312"/>
          <w:sz w:val="32"/>
          <w:szCs w:val="32"/>
        </w:rPr>
        <w:t>、财政拨款“三公”经费支出决算表</w:t>
      </w:r>
    </w:p>
    <w:p w14:paraId="2CEFEAEC">
      <w:pPr>
        <w:pStyle w:val="13"/>
        <w:spacing w:line="360" w:lineRule="auto"/>
        <w:rPr>
          <w:rFonts w:hint="eastAsia" w:ascii="黑体" w:hAnsi="黑体" w:eastAsia="黑体" w:cs="黑体"/>
          <w:b/>
          <w:bCs/>
          <w:sz w:val="32"/>
          <w:szCs w:val="32"/>
        </w:rPr>
      </w:pPr>
      <w:r>
        <w:rPr>
          <w:rFonts w:hint="eastAsia" w:ascii="黑体" w:hAnsi="黑体" w:eastAsia="黑体" w:cs="黑体"/>
          <w:b/>
          <w:bCs/>
          <w:sz w:val="32"/>
          <w:szCs w:val="32"/>
        </w:rPr>
        <w:t>第三部分</w:t>
      </w:r>
      <w:r>
        <w:rPr>
          <w:rFonts w:hint="eastAsia" w:hAnsi="黑体" w:cs="黑体"/>
          <w:b/>
          <w:bCs/>
          <w:sz w:val="32"/>
          <w:szCs w:val="32"/>
          <w:lang w:val="en-US" w:eastAsia="zh-CN"/>
        </w:rPr>
        <w:t xml:space="preserve"> </w:t>
      </w:r>
      <w:r>
        <w:rPr>
          <w:rFonts w:hint="eastAsia" w:hAnsi="黑体" w:cs="黑体"/>
          <w:b/>
          <w:bCs/>
          <w:sz w:val="32"/>
          <w:szCs w:val="32"/>
          <w:lang w:eastAsia="zh-CN"/>
        </w:rPr>
        <w:t>2024</w:t>
      </w:r>
      <w:r>
        <w:rPr>
          <w:rFonts w:hint="eastAsia" w:ascii="黑体" w:hAnsi="黑体" w:eastAsia="黑体" w:cs="黑体"/>
          <w:b/>
          <w:bCs/>
          <w:sz w:val="32"/>
          <w:szCs w:val="32"/>
        </w:rPr>
        <w:t>年度部门决算情况说明</w:t>
      </w:r>
    </w:p>
    <w:p w14:paraId="058A4FAA">
      <w:pPr>
        <w:pStyle w:val="13"/>
        <w:spacing w:line="360" w:lineRule="auto"/>
        <w:ind w:firstLine="800" w:firstLineChars="250"/>
        <w:rPr>
          <w:rFonts w:ascii="仿宋_GB2312" w:hAnsi="宋体" w:eastAsia="仿宋_GB2312" w:cs="Calibri"/>
          <w:sz w:val="32"/>
          <w:szCs w:val="32"/>
        </w:rPr>
      </w:pPr>
      <w:r>
        <w:rPr>
          <w:rFonts w:hint="eastAsia" w:ascii="仿宋_GB2312" w:hAnsi="宋体" w:eastAsia="仿宋_GB2312" w:cs="仿宋_GB2312"/>
          <w:sz w:val="32"/>
          <w:szCs w:val="32"/>
        </w:rPr>
        <w:t>一、收入支出决算总体情况说明</w:t>
      </w:r>
    </w:p>
    <w:p w14:paraId="5A11A1B0">
      <w:pPr>
        <w:spacing w:line="360" w:lineRule="auto"/>
        <w:ind w:firstLine="800" w:firstLineChars="250"/>
        <w:jc w:val="left"/>
        <w:rPr>
          <w:rFonts w:ascii="仿宋_GB2312" w:hAnsi="宋体" w:eastAsia="仿宋_GB2312"/>
          <w:sz w:val="32"/>
          <w:szCs w:val="32"/>
        </w:rPr>
      </w:pPr>
      <w:r>
        <w:rPr>
          <w:rFonts w:hint="eastAsia" w:ascii="仿宋_GB2312" w:hAnsi="宋体" w:eastAsia="仿宋_GB2312" w:cs="仿宋_GB2312"/>
          <w:sz w:val="32"/>
          <w:szCs w:val="32"/>
        </w:rPr>
        <w:t>二、收入决算情况说明</w:t>
      </w:r>
    </w:p>
    <w:p w14:paraId="575ACAF9">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三、支出决算情况说明</w:t>
      </w:r>
    </w:p>
    <w:p w14:paraId="3E461A1A">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四、财政拨款收入支出决算总体情况说明</w:t>
      </w:r>
    </w:p>
    <w:p w14:paraId="78FAF249">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五、一般公共预算财政拨款支出决算情况说明</w:t>
      </w:r>
    </w:p>
    <w:p w14:paraId="4F790259">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六、一般公共预算财政拨款基本支出决算情况说明</w:t>
      </w:r>
    </w:p>
    <w:p w14:paraId="4A12C85F">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七、财政拨款</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三公</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经费支出决算情况说明</w:t>
      </w:r>
    </w:p>
    <w:p w14:paraId="45E32F2E">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八、政府性基金预算收入支出决算情况</w:t>
      </w:r>
    </w:p>
    <w:p w14:paraId="212CA58F">
      <w:pPr>
        <w:autoSpaceDE w:val="0"/>
        <w:autoSpaceDN w:val="0"/>
        <w:adjustRightInd w:val="0"/>
        <w:spacing w:line="360" w:lineRule="auto"/>
        <w:ind w:firstLine="800" w:firstLineChars="25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rPr>
        <w:t>九、</w:t>
      </w:r>
      <w:r>
        <w:rPr>
          <w:rFonts w:hint="eastAsia" w:ascii="仿宋_GB2312" w:hAnsi="宋体" w:eastAsia="仿宋_GB2312" w:cs="仿宋_GB2312"/>
          <w:color w:val="000000"/>
          <w:kern w:val="0"/>
          <w:sz w:val="32"/>
          <w:szCs w:val="32"/>
          <w:lang w:val="en-US" w:eastAsia="zh-CN"/>
        </w:rPr>
        <w:t>关于机关运行经费支出说明</w:t>
      </w:r>
    </w:p>
    <w:p w14:paraId="4B3750EC">
      <w:pPr>
        <w:autoSpaceDE w:val="0"/>
        <w:autoSpaceDN w:val="0"/>
        <w:adjustRightInd w:val="0"/>
        <w:spacing w:line="360" w:lineRule="auto"/>
        <w:ind w:firstLine="800" w:firstLineChars="250"/>
        <w:jc w:val="left"/>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十、一般性支出情况说明</w:t>
      </w:r>
    </w:p>
    <w:p w14:paraId="0B73809C">
      <w:pPr>
        <w:autoSpaceDE w:val="0"/>
        <w:autoSpaceDN w:val="0"/>
        <w:adjustRightInd w:val="0"/>
        <w:spacing w:line="360" w:lineRule="auto"/>
        <w:ind w:firstLine="800" w:firstLineChars="250"/>
        <w:jc w:val="left"/>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十一、关于政府采购支出说明</w:t>
      </w:r>
    </w:p>
    <w:p w14:paraId="2032C918">
      <w:pPr>
        <w:autoSpaceDE w:val="0"/>
        <w:autoSpaceDN w:val="0"/>
        <w:adjustRightInd w:val="0"/>
        <w:spacing w:line="360" w:lineRule="auto"/>
        <w:ind w:firstLine="800" w:firstLineChars="25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lang w:val="en-US" w:eastAsia="zh-CN"/>
        </w:rPr>
        <w:t>十二、关于国有资产占用情况说明</w:t>
      </w:r>
    </w:p>
    <w:p w14:paraId="0C413651">
      <w:pPr>
        <w:autoSpaceDE w:val="0"/>
        <w:autoSpaceDN w:val="0"/>
        <w:adjustRightInd w:val="0"/>
        <w:spacing w:line="360" w:lineRule="auto"/>
        <w:ind w:firstLine="800" w:firstLineChars="250"/>
        <w:jc w:val="left"/>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lang w:val="en-US" w:eastAsia="zh-CN"/>
        </w:rPr>
        <w:t>十三、</w:t>
      </w:r>
      <w:r>
        <w:rPr>
          <w:rFonts w:ascii="Times New Roman" w:hAnsi="Times New Roman" w:eastAsia="仿宋_GB2312" w:cs="Times New Roman"/>
          <w:sz w:val="32"/>
          <w:szCs w:val="32"/>
        </w:rPr>
        <w:t>关于2024年度预算绩效管理情况的说明</w:t>
      </w:r>
    </w:p>
    <w:p w14:paraId="7D87E5F2">
      <w:pPr>
        <w:autoSpaceDE w:val="0"/>
        <w:autoSpaceDN w:val="0"/>
        <w:adjustRightInd w:val="0"/>
        <w:spacing w:line="360" w:lineRule="auto"/>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第四部分</w:t>
      </w: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名词解释</w:t>
      </w:r>
    </w:p>
    <w:p w14:paraId="013ED1B5">
      <w:pPr>
        <w:autoSpaceDE w:val="0"/>
        <w:autoSpaceDN w:val="0"/>
        <w:adjustRightInd w:val="0"/>
        <w:spacing w:line="360" w:lineRule="auto"/>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第五部分</w:t>
      </w:r>
      <w:r>
        <w:rPr>
          <w:rFonts w:hint="eastAsia" w:ascii="黑体" w:hAnsi="黑体" w:eastAsia="黑体" w:cs="黑体"/>
          <w:b/>
          <w:bCs/>
          <w:color w:val="000000"/>
          <w:kern w:val="0"/>
          <w:sz w:val="32"/>
          <w:szCs w:val="32"/>
          <w:lang w:val="en-US" w:eastAsia="zh-CN"/>
        </w:rPr>
        <w:t xml:space="preserve"> </w:t>
      </w:r>
      <w:r>
        <w:rPr>
          <w:rFonts w:hint="eastAsia" w:ascii="黑体" w:hAnsi="黑体" w:eastAsia="黑体" w:cs="黑体"/>
          <w:b/>
          <w:bCs/>
          <w:color w:val="000000"/>
          <w:kern w:val="0"/>
          <w:sz w:val="32"/>
          <w:szCs w:val="32"/>
        </w:rPr>
        <w:t>附件</w:t>
      </w:r>
    </w:p>
    <w:p w14:paraId="691F9ACB">
      <w:pPr>
        <w:spacing w:line="360" w:lineRule="auto"/>
        <w:jc w:val="center"/>
        <w:rPr>
          <w:rFonts w:ascii="仿宋_GB2312" w:eastAsia="仿宋_GB2312"/>
          <w:sz w:val="32"/>
          <w:szCs w:val="32"/>
        </w:rPr>
      </w:pPr>
    </w:p>
    <w:p w14:paraId="06530694">
      <w:pPr>
        <w:spacing w:line="360" w:lineRule="auto"/>
        <w:jc w:val="center"/>
        <w:rPr>
          <w:rFonts w:ascii="仿宋_GB2312" w:eastAsia="仿宋_GB2312"/>
          <w:sz w:val="32"/>
          <w:szCs w:val="32"/>
        </w:rPr>
      </w:pPr>
    </w:p>
    <w:p w14:paraId="2BABA4D6">
      <w:pPr>
        <w:spacing w:line="360" w:lineRule="auto"/>
        <w:jc w:val="center"/>
        <w:rPr>
          <w:rFonts w:ascii="仿宋_GB2312" w:eastAsia="仿宋_GB2312"/>
          <w:sz w:val="32"/>
          <w:szCs w:val="32"/>
        </w:rPr>
      </w:pPr>
    </w:p>
    <w:p w14:paraId="5F2BE2C6">
      <w:pPr>
        <w:spacing w:line="360" w:lineRule="auto"/>
        <w:jc w:val="center"/>
        <w:rPr>
          <w:rFonts w:ascii="仿宋_GB2312" w:eastAsia="仿宋_GB2312"/>
          <w:sz w:val="32"/>
          <w:szCs w:val="32"/>
        </w:rPr>
      </w:pPr>
    </w:p>
    <w:p w14:paraId="069FB36B">
      <w:pPr>
        <w:spacing w:line="360" w:lineRule="auto"/>
        <w:rPr>
          <w:rFonts w:ascii="仿宋_GB2312" w:eastAsia="仿宋_GB2312"/>
          <w:sz w:val="32"/>
          <w:szCs w:val="32"/>
        </w:rPr>
      </w:pPr>
    </w:p>
    <w:p w14:paraId="4D30073E">
      <w:pPr>
        <w:pStyle w:val="13"/>
        <w:spacing w:line="360" w:lineRule="auto"/>
        <w:jc w:val="center"/>
        <w:rPr>
          <w:rFonts w:ascii="仿宋_GB2312" w:eastAsia="仿宋_GB2312" w:cs="Calibri"/>
          <w:sz w:val="32"/>
          <w:szCs w:val="32"/>
        </w:rPr>
      </w:pPr>
    </w:p>
    <w:p w14:paraId="310B623E">
      <w:pPr>
        <w:pStyle w:val="13"/>
        <w:spacing w:line="360" w:lineRule="auto"/>
        <w:jc w:val="center"/>
        <w:rPr>
          <w:rFonts w:ascii="仿宋_GB2312" w:eastAsia="仿宋_GB2312" w:cs="Calibri"/>
          <w:sz w:val="32"/>
          <w:szCs w:val="32"/>
        </w:rPr>
      </w:pPr>
    </w:p>
    <w:p w14:paraId="6BFE1F64">
      <w:pPr>
        <w:pStyle w:val="13"/>
        <w:spacing w:line="360" w:lineRule="auto"/>
        <w:jc w:val="center"/>
        <w:rPr>
          <w:rFonts w:ascii="仿宋_GB2312" w:eastAsia="仿宋_GB2312" w:cs="Calibri"/>
          <w:sz w:val="32"/>
          <w:szCs w:val="32"/>
        </w:rPr>
      </w:pPr>
    </w:p>
    <w:p w14:paraId="6F671761">
      <w:pPr>
        <w:pStyle w:val="13"/>
        <w:spacing w:line="360" w:lineRule="auto"/>
        <w:jc w:val="center"/>
        <w:rPr>
          <w:rFonts w:ascii="仿宋_GB2312" w:eastAsia="仿宋_GB2312" w:cs="Calibri"/>
          <w:sz w:val="32"/>
          <w:szCs w:val="32"/>
        </w:rPr>
      </w:pPr>
    </w:p>
    <w:p w14:paraId="315A356A">
      <w:pPr>
        <w:pStyle w:val="13"/>
        <w:spacing w:line="360" w:lineRule="auto"/>
        <w:jc w:val="center"/>
        <w:rPr>
          <w:rFonts w:ascii="仿宋_GB2312" w:eastAsia="仿宋_GB2312" w:cs="Calibri"/>
          <w:sz w:val="32"/>
          <w:szCs w:val="32"/>
        </w:rPr>
      </w:pPr>
    </w:p>
    <w:p w14:paraId="57EC86E3">
      <w:pPr>
        <w:pStyle w:val="13"/>
        <w:spacing w:line="360" w:lineRule="auto"/>
        <w:jc w:val="center"/>
        <w:rPr>
          <w:rFonts w:ascii="仿宋_GB2312" w:eastAsia="仿宋_GB2312" w:cs="Calibri"/>
          <w:sz w:val="32"/>
          <w:szCs w:val="32"/>
        </w:rPr>
      </w:pPr>
    </w:p>
    <w:p w14:paraId="743E957D">
      <w:pPr>
        <w:pStyle w:val="13"/>
        <w:spacing w:line="360" w:lineRule="auto"/>
        <w:jc w:val="center"/>
        <w:rPr>
          <w:rFonts w:ascii="仿宋_GB2312" w:eastAsia="仿宋_GB2312" w:cs="Calibri"/>
          <w:sz w:val="32"/>
          <w:szCs w:val="32"/>
        </w:rPr>
      </w:pPr>
    </w:p>
    <w:p w14:paraId="7AA8FA9B">
      <w:pPr>
        <w:pStyle w:val="13"/>
        <w:spacing w:line="360" w:lineRule="auto"/>
        <w:jc w:val="center"/>
        <w:rPr>
          <w:rFonts w:ascii="仿宋_GB2312" w:eastAsia="仿宋_GB2312" w:cs="Calibri"/>
          <w:sz w:val="32"/>
          <w:szCs w:val="32"/>
        </w:rPr>
      </w:pPr>
    </w:p>
    <w:p w14:paraId="3B1A81BA">
      <w:pPr>
        <w:pStyle w:val="13"/>
        <w:spacing w:line="360" w:lineRule="auto"/>
        <w:jc w:val="center"/>
        <w:rPr>
          <w:rFonts w:ascii="仿宋_GB2312" w:eastAsia="仿宋_GB2312" w:cs="Calibri"/>
          <w:sz w:val="32"/>
          <w:szCs w:val="32"/>
        </w:rPr>
      </w:pPr>
    </w:p>
    <w:p w14:paraId="2B5CA64C">
      <w:pPr>
        <w:pStyle w:val="13"/>
        <w:spacing w:line="360" w:lineRule="auto"/>
        <w:jc w:val="center"/>
        <w:rPr>
          <w:rFonts w:ascii="仿宋_GB2312" w:eastAsia="仿宋_GB2312" w:cs="Calibri"/>
          <w:sz w:val="32"/>
          <w:szCs w:val="32"/>
        </w:rPr>
      </w:pPr>
    </w:p>
    <w:p w14:paraId="6B05ACAB">
      <w:pPr>
        <w:pStyle w:val="13"/>
        <w:spacing w:line="360" w:lineRule="auto"/>
        <w:jc w:val="center"/>
        <w:rPr>
          <w:rFonts w:hint="eastAsia" w:ascii="仿宋" w:hAnsi="仿宋" w:eastAsia="仿宋" w:cs="仿宋"/>
          <w:sz w:val="32"/>
          <w:szCs w:val="32"/>
        </w:rPr>
      </w:pPr>
    </w:p>
    <w:p w14:paraId="5C89B4D1">
      <w:pPr>
        <w:pStyle w:val="13"/>
        <w:spacing w:line="520" w:lineRule="exact"/>
        <w:jc w:val="center"/>
        <w:rPr>
          <w:rFonts w:cs="Calibri"/>
          <w:sz w:val="32"/>
          <w:szCs w:val="32"/>
        </w:rPr>
      </w:pPr>
    </w:p>
    <w:p w14:paraId="30821FE4">
      <w:pPr>
        <w:pStyle w:val="13"/>
        <w:spacing w:line="360" w:lineRule="auto"/>
        <w:jc w:val="center"/>
        <w:rPr>
          <w:sz w:val="56"/>
          <w:szCs w:val="56"/>
        </w:rPr>
      </w:pPr>
      <w:r>
        <w:rPr>
          <w:rFonts w:hint="eastAsia"/>
          <w:sz w:val="56"/>
          <w:szCs w:val="56"/>
        </w:rPr>
        <w:t>第一部分</w:t>
      </w:r>
      <w:r>
        <w:rPr>
          <w:sz w:val="56"/>
          <w:szCs w:val="56"/>
        </w:rPr>
        <w:t xml:space="preserve"> </w:t>
      </w:r>
    </w:p>
    <w:p w14:paraId="194088A7">
      <w:pPr>
        <w:pStyle w:val="13"/>
        <w:spacing w:line="360" w:lineRule="auto"/>
        <w:jc w:val="center"/>
        <w:rPr>
          <w:sz w:val="56"/>
          <w:szCs w:val="56"/>
        </w:rPr>
      </w:pPr>
    </w:p>
    <w:p w14:paraId="7F6C66F6">
      <w:pPr>
        <w:pStyle w:val="13"/>
        <w:spacing w:line="360" w:lineRule="auto"/>
        <w:jc w:val="center"/>
        <w:rPr>
          <w:rFonts w:cs="Calibri"/>
          <w:sz w:val="56"/>
          <w:szCs w:val="56"/>
        </w:rPr>
      </w:pPr>
      <w:r>
        <w:rPr>
          <w:rFonts w:hint="eastAsia"/>
          <w:sz w:val="56"/>
          <w:szCs w:val="56"/>
        </w:rPr>
        <w:t>湖南省人民政府驻上海办事处</w:t>
      </w:r>
    </w:p>
    <w:p w14:paraId="60A0F298">
      <w:pPr>
        <w:pStyle w:val="13"/>
        <w:spacing w:line="360" w:lineRule="auto"/>
        <w:jc w:val="center"/>
        <w:rPr>
          <w:rFonts w:cs="Calibri"/>
          <w:sz w:val="56"/>
          <w:szCs w:val="56"/>
        </w:rPr>
      </w:pPr>
      <w:r>
        <w:rPr>
          <w:rFonts w:hint="eastAsia"/>
          <w:sz w:val="56"/>
          <w:szCs w:val="56"/>
        </w:rPr>
        <w:t>概况</w:t>
      </w:r>
    </w:p>
    <w:p w14:paraId="03EFABA1">
      <w:pPr>
        <w:pStyle w:val="13"/>
        <w:spacing w:line="360" w:lineRule="auto"/>
        <w:jc w:val="center"/>
        <w:rPr>
          <w:rFonts w:cs="Calibri"/>
          <w:sz w:val="56"/>
          <w:szCs w:val="56"/>
        </w:rPr>
      </w:pPr>
    </w:p>
    <w:p w14:paraId="1DE1A71A">
      <w:pPr>
        <w:spacing w:line="360" w:lineRule="auto"/>
        <w:jc w:val="center"/>
        <w:rPr>
          <w:rFonts w:ascii="仿宋_GB2312" w:eastAsia="仿宋_GB2312"/>
          <w:sz w:val="32"/>
          <w:szCs w:val="32"/>
        </w:rPr>
      </w:pPr>
    </w:p>
    <w:p w14:paraId="4FB84697">
      <w:pPr>
        <w:spacing w:line="360" w:lineRule="auto"/>
        <w:jc w:val="center"/>
        <w:rPr>
          <w:rFonts w:ascii="仿宋_GB2312" w:eastAsia="仿宋_GB2312"/>
          <w:sz w:val="32"/>
          <w:szCs w:val="32"/>
        </w:rPr>
      </w:pPr>
    </w:p>
    <w:p w14:paraId="1641154C">
      <w:pPr>
        <w:spacing w:line="360" w:lineRule="auto"/>
        <w:jc w:val="center"/>
        <w:rPr>
          <w:rFonts w:ascii="仿宋_GB2312" w:eastAsia="仿宋_GB2312"/>
          <w:sz w:val="32"/>
          <w:szCs w:val="32"/>
        </w:rPr>
      </w:pPr>
    </w:p>
    <w:p w14:paraId="0FF921ED">
      <w:pPr>
        <w:pStyle w:val="18"/>
        <w:widowControl/>
        <w:spacing w:line="360" w:lineRule="auto"/>
        <w:ind w:firstLine="640"/>
        <w:rPr>
          <w:rFonts w:hint="eastAsia" w:ascii="黑体" w:hAnsi="Times New Roman" w:eastAsia="黑体" w:cs="黑体"/>
          <w:sz w:val="32"/>
          <w:szCs w:val="32"/>
        </w:rPr>
      </w:pPr>
    </w:p>
    <w:p w14:paraId="49BAF9CA">
      <w:pPr>
        <w:pStyle w:val="18"/>
        <w:widowControl/>
        <w:spacing w:line="360" w:lineRule="auto"/>
        <w:ind w:firstLine="640"/>
        <w:rPr>
          <w:rFonts w:hint="eastAsia" w:ascii="黑体" w:hAnsi="Times New Roman" w:eastAsia="黑体" w:cs="黑体"/>
          <w:sz w:val="32"/>
          <w:szCs w:val="32"/>
        </w:rPr>
      </w:pPr>
    </w:p>
    <w:p w14:paraId="43BFF3D9">
      <w:pPr>
        <w:pStyle w:val="18"/>
        <w:widowControl/>
        <w:spacing w:line="360" w:lineRule="auto"/>
        <w:ind w:firstLine="640"/>
        <w:rPr>
          <w:rFonts w:hint="eastAsia" w:ascii="黑体" w:hAnsi="Times New Roman" w:eastAsia="黑体" w:cs="黑体"/>
          <w:sz w:val="32"/>
          <w:szCs w:val="32"/>
        </w:rPr>
      </w:pPr>
    </w:p>
    <w:p w14:paraId="26302BDC">
      <w:pPr>
        <w:pStyle w:val="18"/>
        <w:widowControl/>
        <w:spacing w:line="360" w:lineRule="auto"/>
        <w:ind w:firstLine="640"/>
        <w:rPr>
          <w:rFonts w:hint="eastAsia" w:ascii="黑体" w:hAnsi="Times New Roman" w:eastAsia="黑体" w:cs="黑体"/>
          <w:sz w:val="32"/>
          <w:szCs w:val="32"/>
        </w:rPr>
      </w:pPr>
    </w:p>
    <w:p w14:paraId="5522FFCE">
      <w:pPr>
        <w:pStyle w:val="18"/>
        <w:widowControl/>
        <w:spacing w:line="360" w:lineRule="auto"/>
        <w:ind w:firstLine="640"/>
        <w:rPr>
          <w:rFonts w:hint="eastAsia" w:ascii="黑体" w:hAnsi="Times New Roman" w:eastAsia="黑体" w:cs="黑体"/>
          <w:sz w:val="32"/>
          <w:szCs w:val="32"/>
        </w:rPr>
      </w:pPr>
    </w:p>
    <w:p w14:paraId="73980386">
      <w:pPr>
        <w:pStyle w:val="18"/>
        <w:widowControl/>
        <w:spacing w:line="360" w:lineRule="auto"/>
        <w:ind w:firstLine="640"/>
        <w:rPr>
          <w:rFonts w:hint="eastAsia" w:ascii="黑体" w:hAnsi="Times New Roman" w:eastAsia="黑体" w:cs="黑体"/>
          <w:sz w:val="32"/>
          <w:szCs w:val="32"/>
        </w:rPr>
      </w:pPr>
    </w:p>
    <w:p w14:paraId="146DEDE5">
      <w:pPr>
        <w:pStyle w:val="18"/>
        <w:widowControl/>
        <w:spacing w:line="360" w:lineRule="auto"/>
        <w:ind w:firstLine="640"/>
        <w:rPr>
          <w:rFonts w:hint="eastAsia" w:ascii="黑体" w:hAnsi="Times New Roman" w:eastAsia="黑体" w:cs="黑体"/>
          <w:sz w:val="32"/>
          <w:szCs w:val="32"/>
        </w:rPr>
      </w:pPr>
    </w:p>
    <w:p w14:paraId="61C43BB7">
      <w:pPr>
        <w:pStyle w:val="18"/>
        <w:widowControl/>
        <w:spacing w:line="360" w:lineRule="auto"/>
        <w:ind w:firstLine="640"/>
        <w:rPr>
          <w:rFonts w:hint="eastAsia" w:ascii="黑体" w:hAnsi="Times New Roman" w:eastAsia="黑体" w:cs="黑体"/>
          <w:sz w:val="32"/>
          <w:szCs w:val="32"/>
        </w:rPr>
      </w:pPr>
    </w:p>
    <w:p w14:paraId="0A2A4768">
      <w:pPr>
        <w:pStyle w:val="18"/>
        <w:widowControl/>
        <w:spacing w:line="360" w:lineRule="auto"/>
        <w:ind w:firstLine="640"/>
        <w:rPr>
          <w:rFonts w:hint="eastAsia" w:ascii="黑体" w:hAnsi="Times New Roman" w:eastAsia="黑体"/>
          <w:b/>
          <w:bCs/>
          <w:sz w:val="32"/>
          <w:szCs w:val="32"/>
          <w:lang w:val="en-US" w:eastAsia="zh-CN"/>
        </w:rPr>
      </w:pPr>
      <w:r>
        <w:rPr>
          <w:rFonts w:hint="eastAsia" w:ascii="黑体" w:hAnsi="Times New Roman" w:eastAsia="黑体" w:cs="黑体"/>
          <w:b/>
          <w:bCs/>
          <w:sz w:val="32"/>
          <w:szCs w:val="32"/>
        </w:rPr>
        <w:t>一、</w:t>
      </w:r>
      <w:r>
        <w:rPr>
          <w:rFonts w:hint="eastAsia" w:ascii="黑体" w:hAnsi="Times New Roman" w:eastAsia="黑体" w:cs="黑体"/>
          <w:b/>
          <w:bCs/>
          <w:sz w:val="32"/>
          <w:szCs w:val="32"/>
          <w:lang w:val="en-US" w:eastAsia="zh-CN"/>
        </w:rPr>
        <w:t>部门职责</w:t>
      </w:r>
    </w:p>
    <w:p w14:paraId="45A61D64">
      <w:pPr>
        <w:widowControl/>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（一）基本情况</w:t>
      </w:r>
    </w:p>
    <w:p w14:paraId="09ACB8DA">
      <w:pPr>
        <w:pStyle w:val="19"/>
        <w:keepNext w:val="0"/>
        <w:keepLines w:val="0"/>
        <w:pageBreakBefore w:val="0"/>
        <w:widowControl w:val="0"/>
        <w:kinsoku/>
        <w:wordWrap/>
        <w:overflowPunct/>
        <w:topLinePunct w:val="0"/>
        <w:autoSpaceDE/>
        <w:autoSpaceDN/>
        <w:bidi w:val="0"/>
        <w:adjustRightInd/>
        <w:snapToGrid/>
        <w:spacing w:line="240" w:lineRule="auto"/>
        <w:ind w:firstLine="680"/>
        <w:jc w:val="both"/>
        <w:textAlignment w:val="auto"/>
        <w:rPr>
          <w:rFonts w:ascii="仿宋" w:hAnsi="仿宋" w:eastAsia="仿宋" w:cs="Times New Roman"/>
          <w:kern w:val="2"/>
          <w:lang w:val="en-US" w:eastAsia="zh-CN" w:bidi="ar-SA"/>
        </w:rPr>
      </w:pPr>
      <w:r>
        <w:rPr>
          <w:rFonts w:ascii="仿宋" w:hAnsi="仿宋" w:eastAsia="仿宋" w:cs="Times New Roman"/>
          <w:kern w:val="2"/>
          <w:lang w:val="en-US" w:eastAsia="zh-CN" w:bidi="ar-SA"/>
        </w:rPr>
        <w:t>湖南省人民政府驻上海办事处（以下简称省政府驻上海办事处）</w:t>
      </w:r>
      <w:r>
        <w:rPr>
          <w:rFonts w:hint="eastAsia" w:ascii="仿宋" w:hAnsi="仿宋" w:eastAsia="仿宋" w:cs="Times New Roman"/>
          <w:kern w:val="2"/>
          <w:lang w:val="en-US" w:eastAsia="zh-CN" w:bidi="ar-SA"/>
        </w:rPr>
        <w:t>是</w:t>
      </w:r>
      <w:r>
        <w:rPr>
          <w:rFonts w:ascii="仿宋" w:hAnsi="仿宋" w:eastAsia="仿宋" w:cs="Times New Roman"/>
          <w:kern w:val="2"/>
          <w:lang w:val="en-US" w:eastAsia="zh-CN" w:bidi="ar-SA"/>
        </w:rPr>
        <w:t>湖南省人民政府派出机构，正厅级公益一类事业单位。</w:t>
      </w:r>
    </w:p>
    <w:p w14:paraId="27FDADBB">
      <w:pPr>
        <w:widowControl/>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（二）职能职责</w:t>
      </w:r>
    </w:p>
    <w:p w14:paraId="687259F1">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ascii="仿宋" w:hAnsi="仿宋" w:eastAsia="仿宋"/>
          <w:sz w:val="32"/>
          <w:szCs w:val="32"/>
        </w:rPr>
        <w:t>省政府驻上海办事处在履行职责过程中坚持和加强党的全面领导，贯彻落实省委、省政府关于驻外办事机构工作有关决策部署。根据省委、省政府的授权和委托，其主要职责是：</w:t>
      </w:r>
    </w:p>
    <w:p w14:paraId="520D532B">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按照省委、省政府的部署要求，为湖南对接融入长江经济带建设、长三角区域一体化发展等国家战略提供服务，宣传、推介湖南，做好相关工作。</w:t>
      </w:r>
    </w:p>
    <w:p w14:paraId="1FDF681A">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加强与驻地及周边地区有关部门的联系，做好政务联络、友好往来等工作；加强与在沪湘籍人士、社会各界人士等联络，争取其对湖南经济社会发展的支持帮助。</w:t>
      </w:r>
    </w:p>
    <w:p w14:paraId="676D142F">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加强与驻地及周边地区企业、科研院所、高等院校等联系，为湖南引资引技引才引智牵线搭桥，促进湖南和驻地之间的资源合理流动。配合做好湖南干部教育培训在沪异地教学有关工作。</w:t>
      </w:r>
    </w:p>
    <w:p w14:paraId="12722F78">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围绕省委、省政府的中心工作，收集、整理、报送重要信息，开展专题调研，为省委、省政府提供决策参考和信息服务。</w:t>
      </w:r>
    </w:p>
    <w:p w14:paraId="12388029">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加强与驻地有关职能部门的沟通协调，为湖南在沪务工等人员提供相关服务；协助做好与湖南相关的信访、维稳、处置突发事件等工作，协助办理民族事务。负责省领导在沪公务活动的接待服务工作，为省直单位和各市州在沪公务活动提供必要的支持。</w:t>
      </w:r>
    </w:p>
    <w:p w14:paraId="1D8278E4">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领导湖南驻沪单位党委，指导湖南驻沪单位党建工作，协助做好湖南在沪流动党（团）员的管理服务工作。</w:t>
      </w:r>
    </w:p>
    <w:p w14:paraId="6D95FD02">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完成省委、省政府交办的其他任务。</w:t>
      </w:r>
    </w:p>
    <w:p w14:paraId="3373C6B1">
      <w:pPr>
        <w:widowControl/>
        <w:spacing w:line="360" w:lineRule="auto"/>
        <w:ind w:firstLine="640" w:firstLineChars="200"/>
        <w:rPr>
          <w:rFonts w:ascii="仿宋_GB2312" w:eastAsia="仿宋_GB2312"/>
          <w:b/>
          <w:bCs/>
          <w:sz w:val="32"/>
          <w:szCs w:val="32"/>
        </w:rPr>
      </w:pPr>
      <w:r>
        <w:rPr>
          <w:rFonts w:hint="eastAsia" w:ascii="黑体" w:hAnsi="黑体" w:eastAsia="黑体" w:cs="黑体"/>
          <w:kern w:val="0"/>
          <w:sz w:val="32"/>
          <w:szCs w:val="32"/>
        </w:rPr>
        <w:t>二、机构设置及决算单位构成</w:t>
      </w:r>
    </w:p>
    <w:p w14:paraId="519C36C2">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ascii="仿宋" w:hAnsi="仿宋" w:eastAsia="仿宋"/>
          <w:sz w:val="32"/>
          <w:szCs w:val="32"/>
        </w:rPr>
      </w:pPr>
      <w:r>
        <w:rPr>
          <w:rFonts w:hint="eastAsia" w:ascii="楷体" w:hAnsi="楷体" w:eastAsia="楷体" w:cs="楷体"/>
          <w:b/>
          <w:bCs/>
          <w:sz w:val="32"/>
          <w:szCs w:val="32"/>
        </w:rPr>
        <w:t>（一）内设机构设置。</w:t>
      </w:r>
      <w:r>
        <w:rPr>
          <w:rFonts w:ascii="仿宋" w:hAnsi="仿宋" w:eastAsia="仿宋"/>
          <w:sz w:val="32"/>
          <w:szCs w:val="32"/>
        </w:rPr>
        <w:t>省政府驻上海办事处设下列内设机构：综合处</w:t>
      </w:r>
      <w:r>
        <w:rPr>
          <w:rFonts w:hint="eastAsia" w:ascii="仿宋" w:hAnsi="仿宋" w:eastAsia="仿宋"/>
          <w:sz w:val="32"/>
          <w:szCs w:val="32"/>
        </w:rPr>
        <w:t>、</w:t>
      </w:r>
      <w:r>
        <w:rPr>
          <w:rFonts w:ascii="仿宋" w:hAnsi="仿宋" w:eastAsia="仿宋"/>
          <w:sz w:val="32"/>
          <w:szCs w:val="32"/>
        </w:rPr>
        <w:t>交流合作处</w:t>
      </w:r>
      <w:r>
        <w:rPr>
          <w:rFonts w:hint="eastAsia" w:ascii="仿宋" w:hAnsi="仿宋" w:eastAsia="仿宋"/>
          <w:sz w:val="32"/>
          <w:szCs w:val="32"/>
        </w:rPr>
        <w:t>、</w:t>
      </w:r>
      <w:r>
        <w:rPr>
          <w:rFonts w:ascii="仿宋" w:hAnsi="仿宋" w:eastAsia="仿宋"/>
          <w:sz w:val="32"/>
          <w:szCs w:val="32"/>
        </w:rPr>
        <w:t>信息宣传处</w:t>
      </w:r>
      <w:r>
        <w:rPr>
          <w:rFonts w:hint="eastAsia" w:ascii="仿宋" w:hAnsi="仿宋" w:eastAsia="仿宋"/>
          <w:sz w:val="32"/>
          <w:szCs w:val="32"/>
        </w:rPr>
        <w:t>、</w:t>
      </w:r>
      <w:r>
        <w:rPr>
          <w:rFonts w:ascii="仿宋" w:hAnsi="仿宋" w:eastAsia="仿宋"/>
          <w:sz w:val="32"/>
          <w:szCs w:val="32"/>
        </w:rPr>
        <w:t>公共服务处</w:t>
      </w:r>
      <w:r>
        <w:rPr>
          <w:rFonts w:hint="eastAsia" w:ascii="仿宋" w:hAnsi="仿宋" w:eastAsia="仿宋"/>
          <w:sz w:val="32"/>
          <w:szCs w:val="32"/>
        </w:rPr>
        <w:t>、</w:t>
      </w:r>
      <w:r>
        <w:rPr>
          <w:rFonts w:ascii="仿宋" w:hAnsi="仿宋" w:eastAsia="仿宋"/>
          <w:sz w:val="32"/>
          <w:szCs w:val="32"/>
        </w:rPr>
        <w:t>机关党委。</w:t>
      </w:r>
    </w:p>
    <w:p w14:paraId="2BB13CFB">
      <w:pPr>
        <w:keepNext w:val="0"/>
        <w:keepLines w:val="0"/>
        <w:pageBreakBefore w:val="0"/>
        <w:widowControl/>
        <w:kinsoku/>
        <w:wordWrap/>
        <w:overflowPunct/>
        <w:topLinePunct w:val="0"/>
        <w:autoSpaceDE/>
        <w:autoSpaceDN/>
        <w:bidi w:val="0"/>
        <w:adjustRightInd/>
        <w:snapToGrid/>
        <w:spacing w:line="360" w:lineRule="auto"/>
        <w:ind w:firstLine="643" w:firstLineChars="200"/>
        <w:jc w:val="both"/>
        <w:textAlignment w:val="auto"/>
        <w:rPr>
          <w:rFonts w:ascii="仿宋_GB2312" w:eastAsia="仿宋_GB2312"/>
          <w:b/>
          <w:bCs/>
          <w:sz w:val="32"/>
          <w:szCs w:val="32"/>
        </w:rPr>
      </w:pPr>
      <w:r>
        <w:rPr>
          <w:rFonts w:hint="eastAsia" w:ascii="楷体" w:hAnsi="楷体" w:eastAsia="楷体" w:cs="楷体"/>
          <w:b/>
          <w:bCs/>
          <w:sz w:val="32"/>
          <w:szCs w:val="32"/>
        </w:rPr>
        <w:t>（二）决算单位构成。</w:t>
      </w:r>
      <w:r>
        <w:rPr>
          <w:rFonts w:hint="eastAsia" w:ascii="仿宋" w:hAnsi="仿宋" w:eastAsia="仿宋" w:cs="仿宋"/>
          <w:sz w:val="32"/>
          <w:szCs w:val="32"/>
        </w:rPr>
        <w:t>湖南省人民政府驻上海办事处</w:t>
      </w:r>
      <w:r>
        <w:rPr>
          <w:rFonts w:hint="eastAsia" w:ascii="仿宋" w:hAnsi="仿宋" w:eastAsia="仿宋" w:cs="仿宋"/>
          <w:sz w:val="32"/>
          <w:szCs w:val="32"/>
          <w:lang w:eastAsia="zh-CN"/>
        </w:rPr>
        <w:t>2024</w:t>
      </w:r>
      <w:r>
        <w:rPr>
          <w:rFonts w:hint="eastAsia" w:ascii="仿宋" w:hAnsi="仿宋" w:eastAsia="仿宋" w:cs="仿宋"/>
          <w:sz w:val="32"/>
          <w:szCs w:val="32"/>
        </w:rPr>
        <w:t>年部门决算汇总公开单位构成：湖南省人民政府驻上海办事处本级，无其他二级预算单位。</w:t>
      </w:r>
    </w:p>
    <w:p w14:paraId="28D96803">
      <w:pPr>
        <w:pStyle w:val="14"/>
        <w:spacing w:line="360" w:lineRule="auto"/>
        <w:ind w:left="720" w:firstLine="0" w:firstLineChars="0"/>
        <w:jc w:val="left"/>
        <w:rPr>
          <w:rFonts w:ascii="黑体" w:hAnsi="黑体" w:eastAsia="黑体"/>
          <w:sz w:val="32"/>
          <w:szCs w:val="32"/>
        </w:rPr>
      </w:pPr>
    </w:p>
    <w:p w14:paraId="65B82525">
      <w:pPr>
        <w:spacing w:line="360" w:lineRule="auto"/>
        <w:jc w:val="center"/>
        <w:rPr>
          <w:rFonts w:ascii="黑体" w:hAnsi="黑体" w:eastAsia="黑体"/>
          <w:sz w:val="28"/>
          <w:szCs w:val="28"/>
        </w:rPr>
      </w:pPr>
    </w:p>
    <w:p w14:paraId="3050E3F2">
      <w:pPr>
        <w:spacing w:line="360" w:lineRule="auto"/>
        <w:jc w:val="center"/>
        <w:rPr>
          <w:rFonts w:ascii="黑体" w:hAnsi="黑体" w:eastAsia="黑体"/>
          <w:sz w:val="28"/>
          <w:szCs w:val="28"/>
        </w:rPr>
      </w:pPr>
    </w:p>
    <w:p w14:paraId="4829E41B">
      <w:pPr>
        <w:spacing w:line="360" w:lineRule="auto"/>
        <w:jc w:val="center"/>
        <w:rPr>
          <w:rFonts w:ascii="黑体" w:hAnsi="黑体" w:eastAsia="黑体"/>
          <w:sz w:val="28"/>
          <w:szCs w:val="28"/>
        </w:rPr>
      </w:pPr>
    </w:p>
    <w:p w14:paraId="458373D6">
      <w:pPr>
        <w:spacing w:line="360" w:lineRule="auto"/>
        <w:jc w:val="center"/>
        <w:rPr>
          <w:rFonts w:ascii="黑体" w:hAnsi="黑体" w:eastAsia="黑体"/>
          <w:sz w:val="28"/>
          <w:szCs w:val="28"/>
        </w:rPr>
      </w:pPr>
    </w:p>
    <w:p w14:paraId="42D59CBA">
      <w:pPr>
        <w:spacing w:line="360" w:lineRule="auto"/>
        <w:jc w:val="center"/>
        <w:rPr>
          <w:rFonts w:ascii="黑体" w:hAnsi="黑体" w:eastAsia="黑体"/>
          <w:sz w:val="32"/>
          <w:szCs w:val="32"/>
        </w:rPr>
      </w:pPr>
    </w:p>
    <w:p w14:paraId="1F6CA967">
      <w:pPr>
        <w:spacing w:line="360" w:lineRule="auto"/>
        <w:jc w:val="center"/>
        <w:rPr>
          <w:rFonts w:ascii="黑体" w:hAnsi="黑体" w:eastAsia="黑体"/>
          <w:sz w:val="32"/>
          <w:szCs w:val="32"/>
        </w:rPr>
      </w:pPr>
    </w:p>
    <w:p w14:paraId="3D1E5C3B">
      <w:pPr>
        <w:spacing w:line="360" w:lineRule="auto"/>
        <w:jc w:val="center"/>
        <w:rPr>
          <w:rFonts w:ascii="黑体" w:hAnsi="黑体" w:eastAsia="黑体"/>
          <w:sz w:val="32"/>
          <w:szCs w:val="32"/>
        </w:rPr>
      </w:pPr>
    </w:p>
    <w:p w14:paraId="156F0847">
      <w:pPr>
        <w:jc w:val="center"/>
        <w:rPr>
          <w:rFonts w:ascii="黑体" w:hAnsi="黑体" w:eastAsia="黑体"/>
          <w:sz w:val="32"/>
          <w:szCs w:val="32"/>
        </w:rPr>
      </w:pPr>
    </w:p>
    <w:p w14:paraId="42E5BD0E">
      <w:pPr>
        <w:pStyle w:val="13"/>
        <w:spacing w:line="360" w:lineRule="auto"/>
        <w:jc w:val="both"/>
        <w:rPr>
          <w:rFonts w:hint="eastAsia"/>
          <w:sz w:val="32"/>
          <w:szCs w:val="32"/>
        </w:rPr>
      </w:pPr>
    </w:p>
    <w:p w14:paraId="6C83CADA">
      <w:pPr>
        <w:pStyle w:val="13"/>
        <w:spacing w:line="360" w:lineRule="auto"/>
        <w:jc w:val="center"/>
        <w:rPr>
          <w:rFonts w:hint="eastAsia"/>
          <w:sz w:val="56"/>
          <w:szCs w:val="56"/>
        </w:rPr>
      </w:pPr>
      <w:r>
        <w:rPr>
          <w:rFonts w:hint="eastAsia"/>
          <w:sz w:val="56"/>
          <w:szCs w:val="56"/>
        </w:rPr>
        <w:t>第二部分</w:t>
      </w:r>
    </w:p>
    <w:p w14:paraId="6CDAC01C">
      <w:pPr>
        <w:pStyle w:val="13"/>
        <w:spacing w:line="360" w:lineRule="auto"/>
        <w:jc w:val="center"/>
        <w:rPr>
          <w:rFonts w:hint="eastAsia"/>
          <w:sz w:val="56"/>
          <w:szCs w:val="56"/>
        </w:rPr>
      </w:pPr>
    </w:p>
    <w:p w14:paraId="5C80C590">
      <w:pPr>
        <w:pStyle w:val="13"/>
        <w:spacing w:line="360" w:lineRule="auto"/>
        <w:jc w:val="center"/>
        <w:rPr>
          <w:rFonts w:hint="eastAsia"/>
          <w:sz w:val="56"/>
          <w:szCs w:val="56"/>
        </w:rPr>
      </w:pPr>
      <w:r>
        <w:rPr>
          <w:rFonts w:hint="eastAsia"/>
          <w:sz w:val="56"/>
          <w:szCs w:val="56"/>
        </w:rPr>
        <w:t>部门决算表</w:t>
      </w:r>
    </w:p>
    <w:p w14:paraId="329CF108">
      <w:pPr>
        <w:pStyle w:val="13"/>
        <w:spacing w:line="360" w:lineRule="auto"/>
        <w:jc w:val="center"/>
        <w:rPr>
          <w:rFonts w:hint="eastAsia"/>
          <w:sz w:val="56"/>
          <w:szCs w:val="56"/>
        </w:rPr>
      </w:pPr>
    </w:p>
    <w:p w14:paraId="1442541D">
      <w:pPr>
        <w:jc w:val="center"/>
        <w:rPr>
          <w:sz w:val="72"/>
          <w:szCs w:val="72"/>
        </w:rPr>
      </w:pPr>
    </w:p>
    <w:p w14:paraId="5B47A1DD">
      <w:pPr>
        <w:jc w:val="center"/>
        <w:rPr>
          <w:sz w:val="72"/>
          <w:szCs w:val="72"/>
        </w:rPr>
      </w:pPr>
    </w:p>
    <w:p w14:paraId="398F0127">
      <w:pPr>
        <w:jc w:val="center"/>
        <w:rPr>
          <w:sz w:val="72"/>
          <w:szCs w:val="72"/>
        </w:rPr>
      </w:pPr>
    </w:p>
    <w:p w14:paraId="7327A3B9">
      <w:pPr>
        <w:jc w:val="center"/>
        <w:rPr>
          <w:sz w:val="72"/>
          <w:szCs w:val="72"/>
        </w:rPr>
      </w:pPr>
    </w:p>
    <w:p w14:paraId="0F707E91">
      <w:pPr>
        <w:jc w:val="left"/>
        <w:rPr>
          <w:rFonts w:ascii="宋体"/>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1BD72FC">
      <w:pPr>
        <w:jc w:val="center"/>
        <w:rPr>
          <w:rFonts w:ascii="黑体" w:hAnsi="黑体" w:eastAsia="黑体"/>
          <w:sz w:val="36"/>
          <w:szCs w:val="36"/>
        </w:rPr>
      </w:pPr>
      <w:r>
        <w:rPr>
          <w:rFonts w:hint="eastAsia" w:ascii="黑体" w:hAnsi="黑体" w:eastAsia="黑体" w:cs="黑体"/>
          <w:sz w:val="36"/>
          <w:szCs w:val="36"/>
        </w:rPr>
        <w:t>收入支出决算总表</w:t>
      </w:r>
    </w:p>
    <w:p w14:paraId="7482C62E">
      <w:pPr>
        <w:ind w:firstLine="964" w:firstLineChars="400"/>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 xml:space="preserve">部门：湖南省人民政府驻上海办事处       </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 xml:space="preserve">                                                             公开01表</w:t>
      </w:r>
    </w:p>
    <w:p w14:paraId="1601BB38">
      <w:pPr>
        <w:widowControl/>
        <w:spacing w:line="320" w:lineRule="exact"/>
        <w:ind w:right="1038"/>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单位：万元</w:t>
      </w:r>
    </w:p>
    <w:tbl>
      <w:tblPr>
        <w:tblStyle w:val="9"/>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7958681F">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011679E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05AA696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支出</w:t>
            </w:r>
          </w:p>
        </w:tc>
      </w:tr>
      <w:tr w14:paraId="4C8F1D8C">
        <w:tblPrEx>
          <w:tblCellMar>
            <w:top w:w="0" w:type="dxa"/>
            <w:left w:w="108" w:type="dxa"/>
            <w:bottom w:w="0" w:type="dxa"/>
            <w:right w:w="108" w:type="dxa"/>
          </w:tblCellMar>
        </w:tblPrEx>
        <w:trPr>
          <w:trHeight w:val="559" w:hRule="atLeast"/>
          <w:jc w:val="center"/>
        </w:trPr>
        <w:tc>
          <w:tcPr>
            <w:tcW w:w="4932" w:type="dxa"/>
            <w:tcBorders>
              <w:top w:val="nil"/>
              <w:left w:val="single" w:color="auto" w:sz="4" w:space="0"/>
              <w:bottom w:val="single" w:color="auto" w:sz="4" w:space="0"/>
              <w:right w:val="single" w:color="auto" w:sz="4" w:space="0"/>
            </w:tcBorders>
            <w:noWrap/>
            <w:vAlign w:val="center"/>
          </w:tcPr>
          <w:p w14:paraId="193A1A3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702" w:type="dxa"/>
            <w:tcBorders>
              <w:top w:val="nil"/>
              <w:left w:val="nil"/>
              <w:bottom w:val="single" w:color="auto" w:sz="4" w:space="0"/>
              <w:right w:val="single" w:color="auto" w:sz="4" w:space="0"/>
            </w:tcBorders>
            <w:noWrap/>
            <w:vAlign w:val="center"/>
          </w:tcPr>
          <w:p w14:paraId="3C07D83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行次</w:t>
            </w:r>
          </w:p>
        </w:tc>
        <w:tc>
          <w:tcPr>
            <w:tcW w:w="1224" w:type="dxa"/>
            <w:tcBorders>
              <w:top w:val="nil"/>
              <w:left w:val="nil"/>
              <w:bottom w:val="single" w:color="auto" w:sz="4" w:space="0"/>
              <w:right w:val="single" w:color="auto" w:sz="4" w:space="0"/>
            </w:tcBorders>
            <w:noWrap/>
            <w:vAlign w:val="center"/>
          </w:tcPr>
          <w:p w14:paraId="29C233E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决算数</w:t>
            </w:r>
          </w:p>
        </w:tc>
        <w:tc>
          <w:tcPr>
            <w:tcW w:w="4820" w:type="dxa"/>
            <w:tcBorders>
              <w:top w:val="nil"/>
              <w:left w:val="nil"/>
              <w:bottom w:val="single" w:color="auto" w:sz="4" w:space="0"/>
              <w:right w:val="single" w:color="auto" w:sz="4" w:space="0"/>
            </w:tcBorders>
            <w:noWrap/>
            <w:vAlign w:val="center"/>
          </w:tcPr>
          <w:p w14:paraId="1EFC176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702" w:type="dxa"/>
            <w:tcBorders>
              <w:top w:val="nil"/>
              <w:left w:val="nil"/>
              <w:bottom w:val="single" w:color="auto" w:sz="4" w:space="0"/>
              <w:right w:val="single" w:color="auto" w:sz="4" w:space="0"/>
            </w:tcBorders>
            <w:noWrap/>
            <w:vAlign w:val="center"/>
          </w:tcPr>
          <w:p w14:paraId="146E788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行次</w:t>
            </w:r>
          </w:p>
        </w:tc>
        <w:tc>
          <w:tcPr>
            <w:tcW w:w="1681" w:type="dxa"/>
            <w:tcBorders>
              <w:top w:val="nil"/>
              <w:left w:val="nil"/>
              <w:bottom w:val="single" w:color="auto" w:sz="4" w:space="0"/>
              <w:right w:val="single" w:color="auto" w:sz="4" w:space="0"/>
            </w:tcBorders>
            <w:noWrap/>
            <w:vAlign w:val="center"/>
          </w:tcPr>
          <w:p w14:paraId="026933F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决算数</w:t>
            </w:r>
          </w:p>
        </w:tc>
      </w:tr>
      <w:tr w14:paraId="686EB38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9D88EB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702" w:type="dxa"/>
            <w:tcBorders>
              <w:top w:val="nil"/>
              <w:left w:val="nil"/>
              <w:bottom w:val="single" w:color="auto" w:sz="4" w:space="0"/>
              <w:right w:val="single" w:color="auto" w:sz="4" w:space="0"/>
            </w:tcBorders>
            <w:noWrap/>
            <w:vAlign w:val="center"/>
          </w:tcPr>
          <w:p w14:paraId="4B1A8117">
            <w:pP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c>
          <w:tcPr>
            <w:tcW w:w="1224" w:type="dxa"/>
            <w:tcBorders>
              <w:top w:val="nil"/>
              <w:left w:val="nil"/>
              <w:bottom w:val="single" w:color="auto" w:sz="4" w:space="0"/>
              <w:right w:val="single" w:color="auto" w:sz="4" w:space="0"/>
            </w:tcBorders>
            <w:noWrap/>
            <w:vAlign w:val="center"/>
          </w:tcPr>
          <w:p w14:paraId="4B5CD7D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4820" w:type="dxa"/>
            <w:tcBorders>
              <w:top w:val="nil"/>
              <w:left w:val="nil"/>
              <w:bottom w:val="single" w:color="auto" w:sz="4" w:space="0"/>
              <w:right w:val="single" w:color="auto" w:sz="4" w:space="0"/>
            </w:tcBorders>
            <w:noWrap/>
            <w:vAlign w:val="center"/>
          </w:tcPr>
          <w:p w14:paraId="2A50328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702" w:type="dxa"/>
            <w:tcBorders>
              <w:top w:val="nil"/>
              <w:left w:val="nil"/>
              <w:bottom w:val="single" w:color="auto" w:sz="4" w:space="0"/>
              <w:right w:val="single" w:color="auto" w:sz="4" w:space="0"/>
            </w:tcBorders>
            <w:noWrap/>
            <w:vAlign w:val="center"/>
          </w:tcPr>
          <w:p w14:paraId="32FA517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681" w:type="dxa"/>
            <w:tcBorders>
              <w:top w:val="nil"/>
              <w:left w:val="nil"/>
              <w:bottom w:val="single" w:color="auto" w:sz="4" w:space="0"/>
              <w:right w:val="single" w:color="auto" w:sz="4" w:space="0"/>
            </w:tcBorders>
            <w:noWrap/>
            <w:vAlign w:val="center"/>
          </w:tcPr>
          <w:p w14:paraId="51981E7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r>
      <w:tr w14:paraId="1131945C">
        <w:tblPrEx>
          <w:tblCellMar>
            <w:top w:w="0" w:type="dxa"/>
            <w:left w:w="108" w:type="dxa"/>
            <w:bottom w:w="0" w:type="dxa"/>
            <w:right w:w="108" w:type="dxa"/>
          </w:tblCellMar>
        </w:tblPrEx>
        <w:trPr>
          <w:trHeight w:val="437" w:hRule="atLeast"/>
          <w:jc w:val="center"/>
        </w:trPr>
        <w:tc>
          <w:tcPr>
            <w:tcW w:w="4932" w:type="dxa"/>
            <w:tcBorders>
              <w:top w:val="nil"/>
              <w:left w:val="single" w:color="auto" w:sz="4" w:space="0"/>
              <w:bottom w:val="single" w:color="auto" w:sz="4" w:space="0"/>
              <w:right w:val="single" w:color="auto" w:sz="4" w:space="0"/>
            </w:tcBorders>
            <w:noWrap/>
            <w:vAlign w:val="center"/>
          </w:tcPr>
          <w:p w14:paraId="3A2F9E06">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一、一般公共预算财政拨款收入</w:t>
            </w:r>
          </w:p>
        </w:tc>
        <w:tc>
          <w:tcPr>
            <w:tcW w:w="702" w:type="dxa"/>
            <w:tcBorders>
              <w:top w:val="nil"/>
              <w:left w:val="nil"/>
              <w:bottom w:val="single" w:color="auto" w:sz="4" w:space="0"/>
              <w:right w:val="single" w:color="auto" w:sz="4" w:space="0"/>
            </w:tcBorders>
            <w:noWrap/>
            <w:vAlign w:val="center"/>
          </w:tcPr>
          <w:p w14:paraId="65040C1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24" w:type="dxa"/>
            <w:tcBorders>
              <w:top w:val="nil"/>
              <w:left w:val="nil"/>
              <w:bottom w:val="single" w:color="auto" w:sz="4" w:space="0"/>
              <w:right w:val="single" w:color="auto" w:sz="4" w:space="0"/>
            </w:tcBorders>
            <w:noWrap/>
            <w:vAlign w:val="center"/>
          </w:tcPr>
          <w:p w14:paraId="56DA0197">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1,428.03</w:t>
            </w:r>
          </w:p>
        </w:tc>
        <w:tc>
          <w:tcPr>
            <w:tcW w:w="4820" w:type="dxa"/>
            <w:tcBorders>
              <w:top w:val="nil"/>
              <w:left w:val="nil"/>
              <w:bottom w:val="single" w:color="auto" w:sz="4" w:space="0"/>
              <w:right w:val="single" w:color="auto" w:sz="4" w:space="0"/>
            </w:tcBorders>
            <w:noWrap/>
            <w:vAlign w:val="center"/>
          </w:tcPr>
          <w:p w14:paraId="5837BE5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一、一般公共服务支出</w:t>
            </w:r>
          </w:p>
        </w:tc>
        <w:tc>
          <w:tcPr>
            <w:tcW w:w="702" w:type="dxa"/>
            <w:tcBorders>
              <w:top w:val="nil"/>
              <w:left w:val="nil"/>
              <w:bottom w:val="single" w:color="auto" w:sz="4" w:space="0"/>
              <w:right w:val="single" w:color="auto" w:sz="4" w:space="0"/>
            </w:tcBorders>
            <w:noWrap/>
            <w:vAlign w:val="center"/>
          </w:tcPr>
          <w:p w14:paraId="31A1303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681" w:type="dxa"/>
            <w:tcBorders>
              <w:top w:val="nil"/>
              <w:left w:val="nil"/>
              <w:bottom w:val="single" w:color="auto" w:sz="4" w:space="0"/>
              <w:right w:val="single" w:color="auto" w:sz="4" w:space="0"/>
            </w:tcBorders>
            <w:noWrap/>
            <w:vAlign w:val="center"/>
          </w:tcPr>
          <w:p w14:paraId="4332E75A">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869.31</w:t>
            </w:r>
          </w:p>
        </w:tc>
      </w:tr>
      <w:tr w14:paraId="5354443F">
        <w:tblPrEx>
          <w:tblCellMar>
            <w:top w:w="0" w:type="dxa"/>
            <w:left w:w="108" w:type="dxa"/>
            <w:bottom w:w="0" w:type="dxa"/>
            <w:right w:w="108" w:type="dxa"/>
          </w:tblCellMar>
        </w:tblPrEx>
        <w:trPr>
          <w:trHeight w:val="437" w:hRule="atLeast"/>
          <w:jc w:val="center"/>
        </w:trPr>
        <w:tc>
          <w:tcPr>
            <w:tcW w:w="4932" w:type="dxa"/>
            <w:tcBorders>
              <w:top w:val="nil"/>
              <w:left w:val="single" w:color="auto" w:sz="4" w:space="0"/>
              <w:bottom w:val="single" w:color="auto" w:sz="4" w:space="0"/>
              <w:right w:val="single" w:color="auto" w:sz="4" w:space="0"/>
            </w:tcBorders>
            <w:noWrap/>
            <w:vAlign w:val="center"/>
          </w:tcPr>
          <w:p w14:paraId="75DABAE7">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二、政府性基金预算财政拨款收入</w:t>
            </w:r>
          </w:p>
        </w:tc>
        <w:tc>
          <w:tcPr>
            <w:tcW w:w="702" w:type="dxa"/>
            <w:tcBorders>
              <w:top w:val="nil"/>
              <w:left w:val="nil"/>
              <w:bottom w:val="single" w:color="auto" w:sz="4" w:space="0"/>
              <w:right w:val="single" w:color="auto" w:sz="4" w:space="0"/>
            </w:tcBorders>
            <w:noWrap/>
            <w:vAlign w:val="center"/>
          </w:tcPr>
          <w:p w14:paraId="4EBDF99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24" w:type="dxa"/>
            <w:tcBorders>
              <w:top w:val="nil"/>
              <w:left w:val="nil"/>
              <w:bottom w:val="single" w:color="auto" w:sz="4" w:space="0"/>
              <w:right w:val="single" w:color="auto" w:sz="4" w:space="0"/>
            </w:tcBorders>
            <w:noWrap/>
            <w:vAlign w:val="center"/>
          </w:tcPr>
          <w:p w14:paraId="7DAC3461">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48E40BDE">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二、外交支出</w:t>
            </w:r>
          </w:p>
        </w:tc>
        <w:tc>
          <w:tcPr>
            <w:tcW w:w="702" w:type="dxa"/>
            <w:tcBorders>
              <w:top w:val="nil"/>
              <w:left w:val="nil"/>
              <w:bottom w:val="single" w:color="auto" w:sz="4" w:space="0"/>
              <w:right w:val="single" w:color="auto" w:sz="4" w:space="0"/>
            </w:tcBorders>
            <w:noWrap/>
            <w:vAlign w:val="center"/>
          </w:tcPr>
          <w:p w14:paraId="3C47291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681" w:type="dxa"/>
            <w:tcBorders>
              <w:top w:val="nil"/>
              <w:left w:val="nil"/>
              <w:bottom w:val="single" w:color="auto" w:sz="4" w:space="0"/>
              <w:right w:val="single" w:color="auto" w:sz="4" w:space="0"/>
            </w:tcBorders>
            <w:noWrap/>
            <w:vAlign w:val="center"/>
          </w:tcPr>
          <w:p w14:paraId="59CFBA11">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r>
      <w:tr w14:paraId="68188E9C">
        <w:tblPrEx>
          <w:tblCellMar>
            <w:top w:w="0" w:type="dxa"/>
            <w:left w:w="108" w:type="dxa"/>
            <w:bottom w:w="0" w:type="dxa"/>
            <w:right w:w="108" w:type="dxa"/>
          </w:tblCellMar>
        </w:tblPrEx>
        <w:trPr>
          <w:trHeight w:val="486" w:hRule="atLeast"/>
          <w:jc w:val="center"/>
        </w:trPr>
        <w:tc>
          <w:tcPr>
            <w:tcW w:w="4932" w:type="dxa"/>
            <w:tcBorders>
              <w:top w:val="nil"/>
              <w:left w:val="single" w:color="auto" w:sz="4" w:space="0"/>
              <w:bottom w:val="single" w:color="auto" w:sz="4" w:space="0"/>
              <w:right w:val="single" w:color="auto" w:sz="4" w:space="0"/>
            </w:tcBorders>
            <w:noWrap/>
            <w:vAlign w:val="center"/>
          </w:tcPr>
          <w:p w14:paraId="051C7651">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三、国有资本经营预算财政拨款收入</w:t>
            </w:r>
          </w:p>
        </w:tc>
        <w:tc>
          <w:tcPr>
            <w:tcW w:w="702" w:type="dxa"/>
            <w:tcBorders>
              <w:top w:val="nil"/>
              <w:left w:val="nil"/>
              <w:bottom w:val="single" w:color="auto" w:sz="4" w:space="0"/>
              <w:right w:val="single" w:color="auto" w:sz="4" w:space="0"/>
            </w:tcBorders>
            <w:noWrap/>
            <w:vAlign w:val="center"/>
          </w:tcPr>
          <w:p w14:paraId="2C1AD99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24" w:type="dxa"/>
            <w:tcBorders>
              <w:top w:val="nil"/>
              <w:left w:val="nil"/>
              <w:bottom w:val="single" w:color="auto" w:sz="4" w:space="0"/>
              <w:right w:val="single" w:color="auto" w:sz="4" w:space="0"/>
            </w:tcBorders>
            <w:noWrap/>
            <w:vAlign w:val="center"/>
          </w:tcPr>
          <w:p w14:paraId="436A7D6C">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3319CCBF">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三、国防支出</w:t>
            </w:r>
          </w:p>
        </w:tc>
        <w:tc>
          <w:tcPr>
            <w:tcW w:w="702" w:type="dxa"/>
            <w:tcBorders>
              <w:top w:val="nil"/>
              <w:left w:val="nil"/>
              <w:bottom w:val="single" w:color="auto" w:sz="4" w:space="0"/>
              <w:right w:val="single" w:color="auto" w:sz="4" w:space="0"/>
            </w:tcBorders>
            <w:noWrap/>
            <w:vAlign w:val="center"/>
          </w:tcPr>
          <w:p w14:paraId="5CD66DE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681" w:type="dxa"/>
            <w:tcBorders>
              <w:top w:val="nil"/>
              <w:left w:val="nil"/>
              <w:bottom w:val="single" w:color="auto" w:sz="4" w:space="0"/>
              <w:right w:val="single" w:color="auto" w:sz="4" w:space="0"/>
            </w:tcBorders>
            <w:noWrap/>
            <w:vAlign w:val="center"/>
          </w:tcPr>
          <w:p w14:paraId="52DCED3E">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r>
      <w:tr w14:paraId="38EEF65D">
        <w:tblPrEx>
          <w:tblCellMar>
            <w:top w:w="0" w:type="dxa"/>
            <w:left w:w="108" w:type="dxa"/>
            <w:bottom w:w="0" w:type="dxa"/>
            <w:right w:w="108" w:type="dxa"/>
          </w:tblCellMar>
        </w:tblPrEx>
        <w:trPr>
          <w:trHeight w:val="486" w:hRule="atLeast"/>
          <w:jc w:val="center"/>
        </w:trPr>
        <w:tc>
          <w:tcPr>
            <w:tcW w:w="4932" w:type="dxa"/>
            <w:tcBorders>
              <w:top w:val="nil"/>
              <w:left w:val="single" w:color="auto" w:sz="4" w:space="0"/>
              <w:bottom w:val="single" w:color="auto" w:sz="4" w:space="0"/>
              <w:right w:val="single" w:color="auto" w:sz="4" w:space="0"/>
            </w:tcBorders>
            <w:noWrap/>
            <w:vAlign w:val="center"/>
          </w:tcPr>
          <w:p w14:paraId="73BE3031">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四、上级补助收入</w:t>
            </w:r>
          </w:p>
        </w:tc>
        <w:tc>
          <w:tcPr>
            <w:tcW w:w="702" w:type="dxa"/>
            <w:tcBorders>
              <w:top w:val="nil"/>
              <w:left w:val="nil"/>
              <w:bottom w:val="single" w:color="auto" w:sz="4" w:space="0"/>
              <w:right w:val="single" w:color="auto" w:sz="4" w:space="0"/>
            </w:tcBorders>
            <w:noWrap/>
            <w:vAlign w:val="center"/>
          </w:tcPr>
          <w:p w14:paraId="5C13D8C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24" w:type="dxa"/>
            <w:tcBorders>
              <w:top w:val="nil"/>
              <w:left w:val="nil"/>
              <w:bottom w:val="single" w:color="auto" w:sz="4" w:space="0"/>
              <w:right w:val="single" w:color="auto" w:sz="4" w:space="0"/>
            </w:tcBorders>
            <w:noWrap/>
            <w:vAlign w:val="center"/>
          </w:tcPr>
          <w:p w14:paraId="7F8E1A9B">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28B3BED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四、公共安全支出</w:t>
            </w:r>
          </w:p>
        </w:tc>
        <w:tc>
          <w:tcPr>
            <w:tcW w:w="702" w:type="dxa"/>
            <w:tcBorders>
              <w:top w:val="nil"/>
              <w:left w:val="nil"/>
              <w:bottom w:val="single" w:color="auto" w:sz="4" w:space="0"/>
              <w:right w:val="single" w:color="auto" w:sz="4" w:space="0"/>
            </w:tcBorders>
            <w:noWrap/>
            <w:vAlign w:val="center"/>
          </w:tcPr>
          <w:p w14:paraId="59D8F76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1681" w:type="dxa"/>
            <w:tcBorders>
              <w:top w:val="nil"/>
              <w:left w:val="nil"/>
              <w:bottom w:val="single" w:color="auto" w:sz="4" w:space="0"/>
              <w:right w:val="single" w:color="auto" w:sz="4" w:space="0"/>
            </w:tcBorders>
            <w:noWrap/>
            <w:vAlign w:val="center"/>
          </w:tcPr>
          <w:p w14:paraId="4045D81C">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r>
      <w:tr w14:paraId="06463DF1">
        <w:tblPrEx>
          <w:tblCellMar>
            <w:top w:w="0" w:type="dxa"/>
            <w:left w:w="108" w:type="dxa"/>
            <w:bottom w:w="0" w:type="dxa"/>
            <w:right w:w="108" w:type="dxa"/>
          </w:tblCellMar>
        </w:tblPrEx>
        <w:trPr>
          <w:trHeight w:val="462" w:hRule="atLeast"/>
          <w:jc w:val="center"/>
        </w:trPr>
        <w:tc>
          <w:tcPr>
            <w:tcW w:w="4932" w:type="dxa"/>
            <w:tcBorders>
              <w:top w:val="nil"/>
              <w:left w:val="single" w:color="auto" w:sz="4" w:space="0"/>
              <w:bottom w:val="single" w:color="auto" w:sz="4" w:space="0"/>
              <w:right w:val="single" w:color="auto" w:sz="4" w:space="0"/>
            </w:tcBorders>
            <w:noWrap/>
            <w:vAlign w:val="center"/>
          </w:tcPr>
          <w:p w14:paraId="4040CB65">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五、事业收入</w:t>
            </w:r>
          </w:p>
        </w:tc>
        <w:tc>
          <w:tcPr>
            <w:tcW w:w="702" w:type="dxa"/>
            <w:tcBorders>
              <w:top w:val="nil"/>
              <w:left w:val="nil"/>
              <w:bottom w:val="single" w:color="auto" w:sz="4" w:space="0"/>
              <w:right w:val="single" w:color="auto" w:sz="4" w:space="0"/>
            </w:tcBorders>
            <w:noWrap/>
            <w:vAlign w:val="center"/>
          </w:tcPr>
          <w:p w14:paraId="06D80AD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24" w:type="dxa"/>
            <w:tcBorders>
              <w:top w:val="nil"/>
              <w:left w:val="nil"/>
              <w:bottom w:val="single" w:color="auto" w:sz="4" w:space="0"/>
              <w:right w:val="single" w:color="auto" w:sz="4" w:space="0"/>
            </w:tcBorders>
            <w:noWrap/>
            <w:vAlign w:val="center"/>
          </w:tcPr>
          <w:p w14:paraId="5D9CFD2C">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7255CF3B">
            <w:pPr>
              <w:widowControl/>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五</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教育支出</w:t>
            </w:r>
          </w:p>
        </w:tc>
        <w:tc>
          <w:tcPr>
            <w:tcW w:w="702" w:type="dxa"/>
            <w:tcBorders>
              <w:top w:val="nil"/>
              <w:left w:val="nil"/>
              <w:bottom w:val="single" w:color="auto" w:sz="4" w:space="0"/>
              <w:right w:val="single" w:color="auto" w:sz="4" w:space="0"/>
            </w:tcBorders>
            <w:noWrap/>
            <w:vAlign w:val="center"/>
          </w:tcPr>
          <w:p w14:paraId="62B0048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681" w:type="dxa"/>
            <w:tcBorders>
              <w:top w:val="nil"/>
              <w:left w:val="nil"/>
              <w:bottom w:val="single" w:color="auto" w:sz="4" w:space="0"/>
              <w:right w:val="single" w:color="auto" w:sz="4" w:space="0"/>
            </w:tcBorders>
            <w:noWrap/>
            <w:vAlign w:val="center"/>
          </w:tcPr>
          <w:p w14:paraId="1EFEB23E">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0.26</w:t>
            </w:r>
          </w:p>
        </w:tc>
      </w:tr>
      <w:tr w14:paraId="6FCA8A6E">
        <w:tblPrEx>
          <w:tblCellMar>
            <w:top w:w="0" w:type="dxa"/>
            <w:left w:w="108" w:type="dxa"/>
            <w:bottom w:w="0" w:type="dxa"/>
            <w:right w:w="108" w:type="dxa"/>
          </w:tblCellMar>
        </w:tblPrEx>
        <w:trPr>
          <w:trHeight w:val="511" w:hRule="atLeast"/>
          <w:jc w:val="center"/>
        </w:trPr>
        <w:tc>
          <w:tcPr>
            <w:tcW w:w="4932" w:type="dxa"/>
            <w:tcBorders>
              <w:top w:val="nil"/>
              <w:left w:val="single" w:color="auto" w:sz="4" w:space="0"/>
              <w:bottom w:val="single" w:color="auto" w:sz="4" w:space="0"/>
              <w:right w:val="single" w:color="auto" w:sz="4" w:space="0"/>
            </w:tcBorders>
            <w:noWrap/>
            <w:vAlign w:val="center"/>
          </w:tcPr>
          <w:p w14:paraId="6DC98D45">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六、经营收入</w:t>
            </w:r>
          </w:p>
        </w:tc>
        <w:tc>
          <w:tcPr>
            <w:tcW w:w="702" w:type="dxa"/>
            <w:tcBorders>
              <w:top w:val="nil"/>
              <w:left w:val="nil"/>
              <w:bottom w:val="single" w:color="auto" w:sz="4" w:space="0"/>
              <w:right w:val="single" w:color="auto" w:sz="4" w:space="0"/>
            </w:tcBorders>
            <w:noWrap/>
            <w:vAlign w:val="center"/>
          </w:tcPr>
          <w:p w14:paraId="2B1025A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24" w:type="dxa"/>
            <w:tcBorders>
              <w:top w:val="nil"/>
              <w:left w:val="nil"/>
              <w:bottom w:val="single" w:color="auto" w:sz="4" w:space="0"/>
              <w:right w:val="single" w:color="auto" w:sz="4" w:space="0"/>
            </w:tcBorders>
            <w:noWrap/>
            <w:vAlign w:val="center"/>
          </w:tcPr>
          <w:p w14:paraId="10B58365">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36CA02A2">
            <w:pPr>
              <w:widowControl/>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八、社会保障和就业支出</w:t>
            </w:r>
          </w:p>
        </w:tc>
        <w:tc>
          <w:tcPr>
            <w:tcW w:w="702" w:type="dxa"/>
            <w:tcBorders>
              <w:top w:val="nil"/>
              <w:left w:val="nil"/>
              <w:bottom w:val="single" w:color="auto" w:sz="4" w:space="0"/>
              <w:right w:val="single" w:color="auto" w:sz="4" w:space="0"/>
            </w:tcBorders>
            <w:noWrap/>
            <w:vAlign w:val="center"/>
          </w:tcPr>
          <w:p w14:paraId="3EED155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681" w:type="dxa"/>
            <w:tcBorders>
              <w:top w:val="nil"/>
              <w:left w:val="nil"/>
              <w:bottom w:val="single" w:color="auto" w:sz="4" w:space="0"/>
              <w:right w:val="single" w:color="auto" w:sz="4" w:space="0"/>
            </w:tcBorders>
            <w:noWrap/>
            <w:vAlign w:val="center"/>
          </w:tcPr>
          <w:p w14:paraId="040C2A38">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254.52</w:t>
            </w:r>
          </w:p>
        </w:tc>
      </w:tr>
      <w:tr w14:paraId="7B52DC35">
        <w:tblPrEx>
          <w:tblCellMar>
            <w:top w:w="0" w:type="dxa"/>
            <w:left w:w="108" w:type="dxa"/>
            <w:bottom w:w="0" w:type="dxa"/>
            <w:right w:w="108" w:type="dxa"/>
          </w:tblCellMar>
        </w:tblPrEx>
        <w:trPr>
          <w:trHeight w:val="389" w:hRule="atLeast"/>
          <w:jc w:val="center"/>
        </w:trPr>
        <w:tc>
          <w:tcPr>
            <w:tcW w:w="4932" w:type="dxa"/>
            <w:tcBorders>
              <w:top w:val="nil"/>
              <w:left w:val="single" w:color="auto" w:sz="4" w:space="0"/>
              <w:bottom w:val="single" w:color="auto" w:sz="4" w:space="0"/>
              <w:right w:val="single" w:color="auto" w:sz="4" w:space="0"/>
            </w:tcBorders>
            <w:noWrap/>
            <w:vAlign w:val="center"/>
          </w:tcPr>
          <w:p w14:paraId="54E77C9F">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七、附属单位上缴收入</w:t>
            </w:r>
          </w:p>
        </w:tc>
        <w:tc>
          <w:tcPr>
            <w:tcW w:w="702" w:type="dxa"/>
            <w:tcBorders>
              <w:top w:val="nil"/>
              <w:left w:val="nil"/>
              <w:bottom w:val="single" w:color="auto" w:sz="4" w:space="0"/>
              <w:right w:val="single" w:color="auto" w:sz="4" w:space="0"/>
            </w:tcBorders>
            <w:noWrap/>
            <w:vAlign w:val="center"/>
          </w:tcPr>
          <w:p w14:paraId="27CF08E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24" w:type="dxa"/>
            <w:tcBorders>
              <w:top w:val="nil"/>
              <w:left w:val="nil"/>
              <w:bottom w:val="single" w:color="auto" w:sz="4" w:space="0"/>
              <w:right w:val="single" w:color="auto" w:sz="4" w:space="0"/>
            </w:tcBorders>
            <w:noWrap/>
            <w:vAlign w:val="center"/>
          </w:tcPr>
          <w:p w14:paraId="43E26967">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3C5E48AE">
            <w:pPr>
              <w:widowControl/>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九、卫生健康支出</w:t>
            </w:r>
          </w:p>
        </w:tc>
        <w:tc>
          <w:tcPr>
            <w:tcW w:w="702" w:type="dxa"/>
            <w:tcBorders>
              <w:top w:val="nil"/>
              <w:left w:val="nil"/>
              <w:bottom w:val="single" w:color="auto" w:sz="4" w:space="0"/>
              <w:right w:val="single" w:color="auto" w:sz="4" w:space="0"/>
            </w:tcBorders>
            <w:noWrap/>
            <w:vAlign w:val="center"/>
          </w:tcPr>
          <w:p w14:paraId="54DB45E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19</w:t>
            </w:r>
          </w:p>
        </w:tc>
        <w:tc>
          <w:tcPr>
            <w:tcW w:w="1681" w:type="dxa"/>
            <w:tcBorders>
              <w:top w:val="nil"/>
              <w:left w:val="nil"/>
              <w:bottom w:val="single" w:color="auto" w:sz="4" w:space="0"/>
              <w:right w:val="single" w:color="auto" w:sz="4" w:space="0"/>
            </w:tcBorders>
            <w:noWrap/>
            <w:vAlign w:val="center"/>
          </w:tcPr>
          <w:p w14:paraId="7F93EED2">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61.00</w:t>
            </w:r>
          </w:p>
        </w:tc>
      </w:tr>
      <w:tr w14:paraId="2DCBC6BD">
        <w:tblPrEx>
          <w:tblCellMar>
            <w:top w:w="0" w:type="dxa"/>
            <w:left w:w="108" w:type="dxa"/>
            <w:bottom w:w="0" w:type="dxa"/>
            <w:right w:w="108" w:type="dxa"/>
          </w:tblCellMar>
        </w:tblPrEx>
        <w:trPr>
          <w:trHeight w:val="389" w:hRule="atLeast"/>
          <w:jc w:val="center"/>
        </w:trPr>
        <w:tc>
          <w:tcPr>
            <w:tcW w:w="4932" w:type="dxa"/>
            <w:tcBorders>
              <w:top w:val="nil"/>
              <w:left w:val="single" w:color="auto" w:sz="4" w:space="0"/>
              <w:bottom w:val="single" w:color="auto" w:sz="4" w:space="0"/>
              <w:right w:val="single" w:color="auto" w:sz="4" w:space="0"/>
            </w:tcBorders>
            <w:noWrap/>
            <w:vAlign w:val="center"/>
          </w:tcPr>
          <w:p w14:paraId="4DC1BDD9">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八、其他收入</w:t>
            </w:r>
          </w:p>
        </w:tc>
        <w:tc>
          <w:tcPr>
            <w:tcW w:w="702" w:type="dxa"/>
            <w:tcBorders>
              <w:top w:val="nil"/>
              <w:left w:val="nil"/>
              <w:bottom w:val="single" w:color="auto" w:sz="4" w:space="0"/>
              <w:right w:val="single" w:color="auto" w:sz="4" w:space="0"/>
            </w:tcBorders>
            <w:noWrap/>
            <w:vAlign w:val="center"/>
          </w:tcPr>
          <w:p w14:paraId="00667E1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24" w:type="dxa"/>
            <w:tcBorders>
              <w:top w:val="nil"/>
              <w:left w:val="nil"/>
              <w:bottom w:val="single" w:color="auto" w:sz="4" w:space="0"/>
              <w:right w:val="single" w:color="auto" w:sz="4" w:space="0"/>
            </w:tcBorders>
            <w:noWrap/>
            <w:vAlign w:val="center"/>
          </w:tcPr>
          <w:p w14:paraId="78B540A1">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18E737D2">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十九、住房保障支出</w:t>
            </w:r>
          </w:p>
        </w:tc>
        <w:tc>
          <w:tcPr>
            <w:tcW w:w="702" w:type="dxa"/>
            <w:tcBorders>
              <w:top w:val="nil"/>
              <w:left w:val="nil"/>
              <w:bottom w:val="single" w:color="auto" w:sz="4" w:space="0"/>
              <w:right w:val="single" w:color="auto" w:sz="4" w:space="0"/>
            </w:tcBorders>
            <w:noWrap/>
            <w:vAlign w:val="center"/>
          </w:tcPr>
          <w:p w14:paraId="0752ABE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681" w:type="dxa"/>
            <w:tcBorders>
              <w:top w:val="nil"/>
              <w:left w:val="nil"/>
              <w:bottom w:val="single" w:color="auto" w:sz="4" w:space="0"/>
              <w:right w:val="single" w:color="auto" w:sz="4" w:space="0"/>
            </w:tcBorders>
            <w:noWrap/>
            <w:vAlign w:val="center"/>
          </w:tcPr>
          <w:p w14:paraId="256DE018">
            <w:pPr>
              <w:widowControl/>
              <w:jc w:val="righ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102.00</w:t>
            </w:r>
          </w:p>
        </w:tc>
      </w:tr>
      <w:tr w14:paraId="256CE697">
        <w:tblPrEx>
          <w:tblCellMar>
            <w:top w:w="0" w:type="dxa"/>
            <w:left w:w="108" w:type="dxa"/>
            <w:bottom w:w="0" w:type="dxa"/>
            <w:right w:w="108" w:type="dxa"/>
          </w:tblCellMar>
        </w:tblPrEx>
        <w:trPr>
          <w:trHeight w:val="487" w:hRule="atLeast"/>
          <w:jc w:val="center"/>
        </w:trPr>
        <w:tc>
          <w:tcPr>
            <w:tcW w:w="4932" w:type="dxa"/>
            <w:tcBorders>
              <w:top w:val="nil"/>
              <w:left w:val="single" w:color="auto" w:sz="4" w:space="0"/>
              <w:bottom w:val="single" w:color="auto" w:sz="4" w:space="0"/>
              <w:right w:val="single" w:color="auto" w:sz="4" w:space="0"/>
            </w:tcBorders>
            <w:noWrap/>
            <w:vAlign w:val="center"/>
          </w:tcPr>
          <w:p w14:paraId="00D6E46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本年收入合计</w:t>
            </w:r>
          </w:p>
        </w:tc>
        <w:tc>
          <w:tcPr>
            <w:tcW w:w="702" w:type="dxa"/>
            <w:tcBorders>
              <w:top w:val="nil"/>
              <w:left w:val="nil"/>
              <w:bottom w:val="single" w:color="auto" w:sz="4" w:space="0"/>
              <w:right w:val="single" w:color="auto" w:sz="4" w:space="0"/>
            </w:tcBorders>
            <w:noWrap/>
            <w:vAlign w:val="center"/>
          </w:tcPr>
          <w:p w14:paraId="3E142E8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224" w:type="dxa"/>
            <w:tcBorders>
              <w:top w:val="nil"/>
              <w:left w:val="nil"/>
              <w:bottom w:val="single" w:color="auto" w:sz="4" w:space="0"/>
              <w:right w:val="single" w:color="auto" w:sz="4" w:space="0"/>
            </w:tcBorders>
            <w:noWrap/>
            <w:vAlign w:val="center"/>
          </w:tcPr>
          <w:p w14:paraId="710E87B1">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1,428.03</w:t>
            </w:r>
          </w:p>
        </w:tc>
        <w:tc>
          <w:tcPr>
            <w:tcW w:w="4820" w:type="dxa"/>
            <w:tcBorders>
              <w:top w:val="nil"/>
              <w:left w:val="nil"/>
              <w:bottom w:val="single" w:color="auto" w:sz="4" w:space="0"/>
              <w:right w:val="single" w:color="auto" w:sz="4" w:space="0"/>
            </w:tcBorders>
            <w:noWrap/>
            <w:vAlign w:val="center"/>
          </w:tcPr>
          <w:p w14:paraId="596D9CB7">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本年支出合计</w:t>
            </w:r>
          </w:p>
        </w:tc>
        <w:tc>
          <w:tcPr>
            <w:tcW w:w="702" w:type="dxa"/>
            <w:tcBorders>
              <w:top w:val="nil"/>
              <w:left w:val="nil"/>
              <w:bottom w:val="single" w:color="auto" w:sz="4" w:space="0"/>
              <w:right w:val="single" w:color="auto" w:sz="4" w:space="0"/>
            </w:tcBorders>
            <w:noWrap/>
            <w:vAlign w:val="center"/>
          </w:tcPr>
          <w:p w14:paraId="4DC063D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22</w:t>
            </w:r>
          </w:p>
        </w:tc>
        <w:tc>
          <w:tcPr>
            <w:tcW w:w="1681" w:type="dxa"/>
            <w:tcBorders>
              <w:top w:val="nil"/>
              <w:left w:val="nil"/>
              <w:bottom w:val="single" w:color="auto" w:sz="4" w:space="0"/>
              <w:right w:val="single" w:color="auto" w:sz="4" w:space="0"/>
            </w:tcBorders>
            <w:noWrap/>
            <w:vAlign w:val="center"/>
          </w:tcPr>
          <w:p w14:paraId="7BFA114F">
            <w:pPr>
              <w:widowControl/>
              <w:jc w:val="righ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1,287.09</w:t>
            </w:r>
          </w:p>
        </w:tc>
      </w:tr>
      <w:tr w14:paraId="3671B03F">
        <w:tblPrEx>
          <w:tblCellMar>
            <w:top w:w="0" w:type="dxa"/>
            <w:left w:w="108" w:type="dxa"/>
            <w:bottom w:w="0" w:type="dxa"/>
            <w:right w:w="108" w:type="dxa"/>
          </w:tblCellMar>
        </w:tblPrEx>
        <w:trPr>
          <w:trHeight w:val="462" w:hRule="atLeast"/>
          <w:jc w:val="center"/>
        </w:trPr>
        <w:tc>
          <w:tcPr>
            <w:tcW w:w="4932" w:type="dxa"/>
            <w:tcBorders>
              <w:top w:val="nil"/>
              <w:left w:val="single" w:color="auto" w:sz="4" w:space="0"/>
              <w:bottom w:val="single" w:color="auto" w:sz="4" w:space="0"/>
              <w:right w:val="single" w:color="auto" w:sz="4" w:space="0"/>
            </w:tcBorders>
            <w:noWrap/>
            <w:vAlign w:val="center"/>
          </w:tcPr>
          <w:p w14:paraId="6986054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用事业基金弥补收支差额</w:t>
            </w:r>
          </w:p>
        </w:tc>
        <w:tc>
          <w:tcPr>
            <w:tcW w:w="702" w:type="dxa"/>
            <w:tcBorders>
              <w:top w:val="nil"/>
              <w:left w:val="nil"/>
              <w:bottom w:val="single" w:color="auto" w:sz="4" w:space="0"/>
              <w:right w:val="single" w:color="auto" w:sz="4" w:space="0"/>
            </w:tcBorders>
            <w:noWrap/>
            <w:vAlign w:val="center"/>
          </w:tcPr>
          <w:p w14:paraId="27E191D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224" w:type="dxa"/>
            <w:tcBorders>
              <w:top w:val="nil"/>
              <w:left w:val="nil"/>
              <w:bottom w:val="single" w:color="auto" w:sz="4" w:space="0"/>
              <w:right w:val="single" w:color="auto" w:sz="4" w:space="0"/>
            </w:tcBorders>
            <w:noWrap/>
            <w:vAlign w:val="center"/>
          </w:tcPr>
          <w:p w14:paraId="419B0B16">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c>
          <w:tcPr>
            <w:tcW w:w="4820" w:type="dxa"/>
            <w:tcBorders>
              <w:top w:val="nil"/>
              <w:left w:val="nil"/>
              <w:bottom w:val="single" w:color="auto" w:sz="4" w:space="0"/>
              <w:right w:val="single" w:color="auto" w:sz="4" w:space="0"/>
            </w:tcBorders>
            <w:noWrap/>
            <w:vAlign w:val="center"/>
          </w:tcPr>
          <w:p w14:paraId="7EF61282">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结余分配</w:t>
            </w:r>
          </w:p>
        </w:tc>
        <w:tc>
          <w:tcPr>
            <w:tcW w:w="702" w:type="dxa"/>
            <w:tcBorders>
              <w:top w:val="nil"/>
              <w:left w:val="nil"/>
              <w:bottom w:val="single" w:color="auto" w:sz="4" w:space="0"/>
              <w:right w:val="single" w:color="auto" w:sz="4" w:space="0"/>
            </w:tcBorders>
            <w:noWrap/>
            <w:vAlign w:val="center"/>
          </w:tcPr>
          <w:p w14:paraId="0053C87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23</w:t>
            </w:r>
          </w:p>
        </w:tc>
        <w:tc>
          <w:tcPr>
            <w:tcW w:w="1681" w:type="dxa"/>
            <w:tcBorders>
              <w:top w:val="nil"/>
              <w:left w:val="nil"/>
              <w:bottom w:val="single" w:color="auto" w:sz="4" w:space="0"/>
              <w:right w:val="single" w:color="auto" w:sz="4" w:space="0"/>
            </w:tcBorders>
            <w:noWrap/>
            <w:vAlign w:val="center"/>
          </w:tcPr>
          <w:p w14:paraId="677EB0DE">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0.00</w:t>
            </w:r>
          </w:p>
        </w:tc>
      </w:tr>
      <w:tr w14:paraId="7F8A30FC">
        <w:tblPrEx>
          <w:tblCellMar>
            <w:top w:w="0" w:type="dxa"/>
            <w:left w:w="108" w:type="dxa"/>
            <w:bottom w:w="0" w:type="dxa"/>
            <w:right w:w="108" w:type="dxa"/>
          </w:tblCellMar>
        </w:tblPrEx>
        <w:trPr>
          <w:trHeight w:val="462" w:hRule="atLeast"/>
          <w:jc w:val="center"/>
        </w:trPr>
        <w:tc>
          <w:tcPr>
            <w:tcW w:w="4932" w:type="dxa"/>
            <w:tcBorders>
              <w:top w:val="nil"/>
              <w:left w:val="single" w:color="auto" w:sz="4" w:space="0"/>
              <w:bottom w:val="single" w:color="auto" w:sz="4" w:space="0"/>
              <w:right w:val="single" w:color="auto" w:sz="4" w:space="0"/>
            </w:tcBorders>
            <w:noWrap/>
            <w:vAlign w:val="center"/>
          </w:tcPr>
          <w:p w14:paraId="5EC9B6AF">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年初结转和结余</w:t>
            </w:r>
          </w:p>
        </w:tc>
        <w:tc>
          <w:tcPr>
            <w:tcW w:w="702" w:type="dxa"/>
            <w:tcBorders>
              <w:top w:val="nil"/>
              <w:left w:val="nil"/>
              <w:bottom w:val="single" w:color="auto" w:sz="4" w:space="0"/>
              <w:right w:val="single" w:color="auto" w:sz="4" w:space="0"/>
            </w:tcBorders>
            <w:noWrap/>
            <w:vAlign w:val="center"/>
          </w:tcPr>
          <w:p w14:paraId="04648FC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224" w:type="dxa"/>
            <w:tcBorders>
              <w:top w:val="nil"/>
              <w:left w:val="nil"/>
              <w:bottom w:val="single" w:color="auto" w:sz="4" w:space="0"/>
              <w:right w:val="single" w:color="auto" w:sz="4" w:space="0"/>
            </w:tcBorders>
            <w:noWrap/>
            <w:vAlign w:val="center"/>
          </w:tcPr>
          <w:p w14:paraId="339B7EA1">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114.69</w:t>
            </w:r>
          </w:p>
        </w:tc>
        <w:tc>
          <w:tcPr>
            <w:tcW w:w="4820" w:type="dxa"/>
            <w:tcBorders>
              <w:top w:val="nil"/>
              <w:left w:val="nil"/>
              <w:bottom w:val="single" w:color="auto" w:sz="4" w:space="0"/>
              <w:right w:val="single" w:color="auto" w:sz="4" w:space="0"/>
            </w:tcBorders>
            <w:noWrap/>
            <w:vAlign w:val="center"/>
          </w:tcPr>
          <w:p w14:paraId="0F2158D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年末结转和结余</w:t>
            </w:r>
          </w:p>
        </w:tc>
        <w:tc>
          <w:tcPr>
            <w:tcW w:w="702" w:type="dxa"/>
            <w:tcBorders>
              <w:top w:val="nil"/>
              <w:left w:val="nil"/>
              <w:bottom w:val="single" w:color="auto" w:sz="4" w:space="0"/>
              <w:right w:val="single" w:color="auto" w:sz="4" w:space="0"/>
            </w:tcBorders>
            <w:noWrap/>
            <w:vAlign w:val="center"/>
          </w:tcPr>
          <w:p w14:paraId="7632091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24</w:t>
            </w:r>
          </w:p>
        </w:tc>
        <w:tc>
          <w:tcPr>
            <w:tcW w:w="1681" w:type="dxa"/>
            <w:tcBorders>
              <w:top w:val="nil"/>
              <w:left w:val="nil"/>
              <w:bottom w:val="single" w:color="auto" w:sz="4" w:space="0"/>
              <w:right w:val="single" w:color="auto" w:sz="4" w:space="0"/>
            </w:tcBorders>
            <w:noWrap/>
            <w:vAlign w:val="center"/>
          </w:tcPr>
          <w:p w14:paraId="53CF569D">
            <w:pPr>
              <w:widowControl/>
              <w:jc w:val="righ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255.63</w:t>
            </w:r>
          </w:p>
        </w:tc>
      </w:tr>
      <w:tr w14:paraId="0EAE9D2D">
        <w:tblPrEx>
          <w:tblCellMar>
            <w:top w:w="0" w:type="dxa"/>
            <w:left w:w="108" w:type="dxa"/>
            <w:bottom w:w="0" w:type="dxa"/>
            <w:right w:w="108" w:type="dxa"/>
          </w:tblCellMar>
        </w:tblPrEx>
        <w:trPr>
          <w:trHeight w:val="462" w:hRule="atLeast"/>
          <w:jc w:val="center"/>
        </w:trPr>
        <w:tc>
          <w:tcPr>
            <w:tcW w:w="4932" w:type="dxa"/>
            <w:tcBorders>
              <w:top w:val="nil"/>
              <w:left w:val="single" w:color="auto" w:sz="4" w:space="0"/>
              <w:bottom w:val="single" w:color="auto" w:sz="4" w:space="0"/>
              <w:right w:val="single" w:color="auto" w:sz="4" w:space="0"/>
            </w:tcBorders>
            <w:noWrap/>
            <w:vAlign w:val="center"/>
          </w:tcPr>
          <w:p w14:paraId="537D5C3E">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02" w:type="dxa"/>
            <w:tcBorders>
              <w:top w:val="nil"/>
              <w:left w:val="nil"/>
              <w:bottom w:val="single" w:color="auto" w:sz="4" w:space="0"/>
              <w:right w:val="single" w:color="auto" w:sz="4" w:space="0"/>
            </w:tcBorders>
            <w:noWrap/>
            <w:vAlign w:val="center"/>
          </w:tcPr>
          <w:p w14:paraId="5592C8B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224" w:type="dxa"/>
            <w:tcBorders>
              <w:top w:val="nil"/>
              <w:left w:val="nil"/>
              <w:bottom w:val="single" w:color="auto" w:sz="4" w:space="0"/>
              <w:right w:val="single" w:color="auto" w:sz="4" w:space="0"/>
            </w:tcBorders>
            <w:noWrap/>
            <w:vAlign w:val="center"/>
          </w:tcPr>
          <w:p w14:paraId="2AB49B04">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　</w:t>
            </w:r>
          </w:p>
        </w:tc>
        <w:tc>
          <w:tcPr>
            <w:tcW w:w="4820" w:type="dxa"/>
            <w:tcBorders>
              <w:top w:val="nil"/>
              <w:left w:val="nil"/>
              <w:bottom w:val="single" w:color="auto" w:sz="4" w:space="0"/>
              <w:right w:val="single" w:color="auto" w:sz="4" w:space="0"/>
            </w:tcBorders>
            <w:noWrap/>
            <w:vAlign w:val="center"/>
          </w:tcPr>
          <w:p w14:paraId="3E09ABB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702" w:type="dxa"/>
            <w:tcBorders>
              <w:top w:val="nil"/>
              <w:left w:val="nil"/>
              <w:bottom w:val="single" w:color="auto" w:sz="4" w:space="0"/>
              <w:right w:val="single" w:color="auto" w:sz="4" w:space="0"/>
            </w:tcBorders>
            <w:noWrap/>
            <w:vAlign w:val="center"/>
          </w:tcPr>
          <w:p w14:paraId="3F8B55F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25</w:t>
            </w:r>
          </w:p>
        </w:tc>
        <w:tc>
          <w:tcPr>
            <w:tcW w:w="1681" w:type="dxa"/>
            <w:tcBorders>
              <w:top w:val="nil"/>
              <w:left w:val="nil"/>
              <w:bottom w:val="single" w:color="auto" w:sz="4" w:space="0"/>
              <w:right w:val="single" w:color="auto" w:sz="4" w:space="0"/>
            </w:tcBorders>
            <w:noWrap/>
            <w:vAlign w:val="center"/>
          </w:tcPr>
          <w:p w14:paraId="3E7978E6">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　</w:t>
            </w:r>
          </w:p>
        </w:tc>
      </w:tr>
      <w:tr w14:paraId="5CA2344B">
        <w:tblPrEx>
          <w:tblCellMar>
            <w:top w:w="0" w:type="dxa"/>
            <w:left w:w="108" w:type="dxa"/>
            <w:bottom w:w="0" w:type="dxa"/>
            <w:right w:w="108" w:type="dxa"/>
          </w:tblCellMar>
        </w:tblPrEx>
        <w:trPr>
          <w:trHeight w:val="545" w:hRule="atLeast"/>
          <w:jc w:val="center"/>
        </w:trPr>
        <w:tc>
          <w:tcPr>
            <w:tcW w:w="4932" w:type="dxa"/>
            <w:tcBorders>
              <w:top w:val="nil"/>
              <w:left w:val="single" w:color="auto" w:sz="4" w:space="0"/>
              <w:bottom w:val="single" w:color="auto" w:sz="4" w:space="0"/>
              <w:right w:val="single" w:color="auto" w:sz="4" w:space="0"/>
            </w:tcBorders>
            <w:noWrap/>
            <w:vAlign w:val="center"/>
          </w:tcPr>
          <w:p w14:paraId="6C5D142B">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总计</w:t>
            </w:r>
          </w:p>
        </w:tc>
        <w:tc>
          <w:tcPr>
            <w:tcW w:w="702" w:type="dxa"/>
            <w:tcBorders>
              <w:top w:val="nil"/>
              <w:left w:val="nil"/>
              <w:bottom w:val="single" w:color="auto" w:sz="4" w:space="0"/>
              <w:right w:val="single" w:color="auto" w:sz="4" w:space="0"/>
            </w:tcBorders>
            <w:noWrap/>
            <w:vAlign w:val="center"/>
          </w:tcPr>
          <w:p w14:paraId="269085F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224" w:type="dxa"/>
            <w:tcBorders>
              <w:top w:val="nil"/>
              <w:left w:val="nil"/>
              <w:bottom w:val="single" w:color="auto" w:sz="4" w:space="0"/>
              <w:right w:val="single" w:color="auto" w:sz="4" w:space="0"/>
            </w:tcBorders>
            <w:noWrap/>
            <w:vAlign w:val="center"/>
          </w:tcPr>
          <w:p w14:paraId="1F67124B">
            <w:pPr>
              <w:widowControl/>
              <w:jc w:val="righ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1,542.72</w:t>
            </w:r>
          </w:p>
        </w:tc>
        <w:tc>
          <w:tcPr>
            <w:tcW w:w="4820" w:type="dxa"/>
            <w:tcBorders>
              <w:top w:val="nil"/>
              <w:left w:val="nil"/>
              <w:bottom w:val="single" w:color="auto" w:sz="4" w:space="0"/>
              <w:right w:val="single" w:color="auto" w:sz="4" w:space="0"/>
            </w:tcBorders>
            <w:noWrap/>
            <w:vAlign w:val="center"/>
          </w:tcPr>
          <w:p w14:paraId="0C02CD7A">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总计</w:t>
            </w:r>
          </w:p>
        </w:tc>
        <w:tc>
          <w:tcPr>
            <w:tcW w:w="702" w:type="dxa"/>
            <w:tcBorders>
              <w:top w:val="nil"/>
              <w:left w:val="nil"/>
              <w:bottom w:val="single" w:color="auto" w:sz="4" w:space="0"/>
              <w:right w:val="single" w:color="auto" w:sz="4" w:space="0"/>
            </w:tcBorders>
            <w:noWrap/>
            <w:vAlign w:val="center"/>
          </w:tcPr>
          <w:p w14:paraId="08F68D9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26</w:t>
            </w:r>
          </w:p>
        </w:tc>
        <w:tc>
          <w:tcPr>
            <w:tcW w:w="1681" w:type="dxa"/>
            <w:tcBorders>
              <w:top w:val="nil"/>
              <w:left w:val="nil"/>
              <w:bottom w:val="single" w:color="auto" w:sz="4" w:space="0"/>
              <w:right w:val="single" w:color="auto" w:sz="4" w:space="0"/>
            </w:tcBorders>
            <w:noWrap/>
            <w:vAlign w:val="center"/>
          </w:tcPr>
          <w:p w14:paraId="09DF69B4">
            <w:pPr>
              <w:widowControl/>
              <w:jc w:val="right"/>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1,542.72</w:t>
            </w:r>
          </w:p>
        </w:tc>
      </w:tr>
    </w:tbl>
    <w:p w14:paraId="0DB3302D">
      <w:pPr>
        <w:widowControl/>
        <w:ind w:firstLine="720" w:firstLineChars="30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本表反映部门本年度的总收支和年末结转结余情况。</w:t>
      </w:r>
    </w:p>
    <w:p w14:paraId="43E30E3A">
      <w:pPr>
        <w:pStyle w:val="3"/>
        <w:ind w:firstLine="960" w:firstLineChars="400"/>
        <w:rPr>
          <w:rFonts w:hint="eastAsia" w:ascii="仿宋" w:hAnsi="仿宋" w:eastAsia="仿宋" w:cs="仿宋"/>
          <w:sz w:val="24"/>
          <w:szCs w:val="24"/>
        </w:rPr>
      </w:pPr>
      <w:r>
        <w:rPr>
          <w:rFonts w:hint="eastAsia" w:ascii="仿宋" w:hAnsi="仿宋" w:eastAsia="仿宋" w:cs="仿宋"/>
          <w:kern w:val="0"/>
          <w:sz w:val="24"/>
          <w:szCs w:val="24"/>
        </w:rPr>
        <w:t>2.本套报表金额单位转换时可能存在尾数误差。</w:t>
      </w:r>
    </w:p>
    <w:p w14:paraId="7E7A6C2D">
      <w:pPr>
        <w:widowControl/>
        <w:jc w:val="left"/>
        <w:rPr>
          <w:rFonts w:ascii="Times New Roman" w:hAnsi="Times New Roman" w:eastAsia="黑体"/>
          <w:kern w:val="0"/>
          <w:sz w:val="32"/>
          <w:szCs w:val="32"/>
        </w:rPr>
      </w:pPr>
      <w:r>
        <w:rPr>
          <w:rFonts w:hint="eastAsia" w:ascii="仿宋" w:hAnsi="仿宋" w:eastAsia="仿宋" w:cs="仿宋"/>
          <w:kern w:val="0"/>
          <w:sz w:val="32"/>
          <w:szCs w:val="32"/>
        </w:rPr>
        <w:br w:type="page"/>
      </w:r>
    </w:p>
    <w:p w14:paraId="4442C55E">
      <w:pPr>
        <w:widowControl/>
        <w:jc w:val="center"/>
        <w:rPr>
          <w:rFonts w:ascii="黑体" w:hAnsi="黑体" w:eastAsia="黑体"/>
          <w:sz w:val="36"/>
          <w:szCs w:val="36"/>
        </w:rPr>
      </w:pPr>
      <w:r>
        <w:rPr>
          <w:rFonts w:hint="eastAsia" w:ascii="黑体" w:hAnsi="黑体" w:eastAsia="黑体" w:cs="黑体"/>
          <w:sz w:val="36"/>
          <w:szCs w:val="36"/>
        </w:rPr>
        <w:t>收入决算表</w:t>
      </w:r>
    </w:p>
    <w:p w14:paraId="6E33EEEF">
      <w:pPr>
        <w:widowControl/>
        <w:ind w:firstLine="1446" w:firstLineChars="600"/>
        <w:jc w:val="left"/>
        <w:rPr>
          <w:rFonts w:ascii="Times New Roman" w:hAnsi="Times New Roman" w:eastAsia="仿宋_GB2312"/>
          <w:color w:val="000000"/>
          <w:kern w:val="0"/>
          <w:sz w:val="24"/>
          <w:szCs w:val="24"/>
        </w:rPr>
      </w:pPr>
      <w:r>
        <w:rPr>
          <w:rFonts w:hint="eastAsia" w:ascii="Times New Roman" w:hAnsi="Times New Roman" w:eastAsia="仿宋_GB2312" w:cs="仿宋_GB2312"/>
          <w:b/>
          <w:bCs/>
          <w:color w:val="000000"/>
          <w:kern w:val="0"/>
          <w:sz w:val="24"/>
          <w:szCs w:val="24"/>
        </w:rPr>
        <w:t>部门：湖南省人民政府驻上海办事处</w:t>
      </w:r>
      <w:r>
        <w:rPr>
          <w:rFonts w:ascii="Times New Roman" w:hAnsi="Times New Roman" w:eastAsia="仿宋_GB2312" w:cs="Times New Roman"/>
          <w:b/>
          <w:bCs/>
          <w:color w:val="000000"/>
          <w:kern w:val="0"/>
          <w:sz w:val="24"/>
          <w:szCs w:val="24"/>
        </w:rPr>
        <w:t xml:space="preserve">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公开</w:t>
      </w:r>
      <w:r>
        <w:rPr>
          <w:rFonts w:ascii="Times New Roman" w:hAnsi="Times New Roman" w:eastAsia="仿宋_GB2312" w:cs="Times New Roman"/>
          <w:color w:val="000000"/>
          <w:kern w:val="0"/>
          <w:sz w:val="24"/>
          <w:szCs w:val="24"/>
        </w:rPr>
        <w:t>02</w:t>
      </w:r>
      <w:r>
        <w:rPr>
          <w:rFonts w:hint="eastAsia" w:ascii="Times New Roman" w:hAnsi="Times New Roman" w:eastAsia="仿宋_GB2312" w:cs="仿宋_GB2312"/>
          <w:color w:val="000000"/>
          <w:kern w:val="0"/>
          <w:sz w:val="24"/>
          <w:szCs w:val="24"/>
        </w:rPr>
        <w:t>表</w:t>
      </w:r>
    </w:p>
    <w:p w14:paraId="07495927">
      <w:pPr>
        <w:widowControl/>
        <w:ind w:right="1260"/>
        <w:jc w:val="right"/>
        <w:rPr>
          <w:rFonts w:ascii="Times New Roman" w:hAnsi="Times New Roman" w:eastAsia="仿宋_GB2312"/>
          <w:color w:val="000000"/>
          <w:kern w:val="0"/>
          <w:sz w:val="24"/>
          <w:szCs w:val="24"/>
        </w:rPr>
      </w:pPr>
      <w:r>
        <w:rPr>
          <w:rFonts w:hint="eastAsia" w:ascii="Times New Roman" w:hAnsi="Times New Roman" w:eastAsia="仿宋_GB2312" w:cs="仿宋_GB2312"/>
          <w:color w:val="000000"/>
          <w:kern w:val="0"/>
          <w:sz w:val="24"/>
          <w:szCs w:val="24"/>
        </w:rPr>
        <w:t>单位：万元</w:t>
      </w:r>
    </w:p>
    <w:tbl>
      <w:tblPr>
        <w:tblStyle w:val="9"/>
        <w:tblW w:w="13586" w:type="dxa"/>
        <w:jc w:val="center"/>
        <w:tblLayout w:type="autofit"/>
        <w:tblCellMar>
          <w:top w:w="0" w:type="dxa"/>
          <w:left w:w="108" w:type="dxa"/>
          <w:bottom w:w="0" w:type="dxa"/>
          <w:right w:w="108" w:type="dxa"/>
        </w:tblCellMar>
      </w:tblPr>
      <w:tblGrid>
        <w:gridCol w:w="1197"/>
        <w:gridCol w:w="3964"/>
        <w:gridCol w:w="1184"/>
        <w:gridCol w:w="1184"/>
        <w:gridCol w:w="1227"/>
        <w:gridCol w:w="1260"/>
        <w:gridCol w:w="1155"/>
        <w:gridCol w:w="1155"/>
        <w:gridCol w:w="1260"/>
      </w:tblGrid>
      <w:tr w14:paraId="2CF8D69D">
        <w:tblPrEx>
          <w:tblCellMar>
            <w:top w:w="0" w:type="dxa"/>
            <w:left w:w="108" w:type="dxa"/>
            <w:bottom w:w="0" w:type="dxa"/>
            <w:right w:w="108" w:type="dxa"/>
          </w:tblCellMar>
        </w:tblPrEx>
        <w:trPr>
          <w:trHeight w:val="450" w:hRule="atLeast"/>
          <w:jc w:val="center"/>
        </w:trPr>
        <w:tc>
          <w:tcPr>
            <w:tcW w:w="5161" w:type="dxa"/>
            <w:gridSpan w:val="2"/>
            <w:tcBorders>
              <w:top w:val="single" w:color="auto" w:sz="8" w:space="0"/>
              <w:left w:val="single" w:color="auto" w:sz="8" w:space="0"/>
              <w:bottom w:val="single" w:color="auto" w:sz="4" w:space="0"/>
              <w:right w:val="nil"/>
            </w:tcBorders>
            <w:vAlign w:val="center"/>
          </w:tcPr>
          <w:p w14:paraId="27C00AD1">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项</w:t>
            </w:r>
            <w:r>
              <w:rPr>
                <w:rFonts w:ascii="Times New Roman" w:hAnsi="Times New Roman" w:eastAsia="仿宋_GB2312" w:cs="Times New Roman"/>
                <w:kern w:val="0"/>
                <w:sz w:val="24"/>
                <w:szCs w:val="24"/>
              </w:rPr>
              <w:t xml:space="preserve">    </w:t>
            </w:r>
            <w:r>
              <w:rPr>
                <w:rFonts w:hint="eastAsia" w:ascii="Times New Roman" w:hAnsi="Times New Roman" w:eastAsia="仿宋_GB2312" w:cs="仿宋_GB2312"/>
                <w:kern w:val="0"/>
                <w:sz w:val="24"/>
                <w:szCs w:val="24"/>
              </w:rPr>
              <w:t>目</w:t>
            </w:r>
          </w:p>
        </w:tc>
        <w:tc>
          <w:tcPr>
            <w:tcW w:w="1184" w:type="dxa"/>
            <w:vMerge w:val="restart"/>
            <w:tcBorders>
              <w:top w:val="single" w:color="auto" w:sz="8" w:space="0"/>
              <w:left w:val="single" w:color="auto" w:sz="4" w:space="0"/>
              <w:bottom w:val="single" w:color="000000" w:sz="4" w:space="0"/>
              <w:right w:val="single" w:color="auto" w:sz="4" w:space="0"/>
            </w:tcBorders>
            <w:vAlign w:val="center"/>
          </w:tcPr>
          <w:p w14:paraId="74B39C09">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本年收入合计</w:t>
            </w:r>
          </w:p>
        </w:tc>
        <w:tc>
          <w:tcPr>
            <w:tcW w:w="1184" w:type="dxa"/>
            <w:vMerge w:val="restart"/>
            <w:tcBorders>
              <w:top w:val="single" w:color="auto" w:sz="8" w:space="0"/>
              <w:left w:val="single" w:color="auto" w:sz="4" w:space="0"/>
              <w:bottom w:val="single" w:color="000000" w:sz="4" w:space="0"/>
              <w:right w:val="single" w:color="auto" w:sz="4" w:space="0"/>
            </w:tcBorders>
            <w:vAlign w:val="center"/>
          </w:tcPr>
          <w:p w14:paraId="3D3A84DD">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财政拨款收入</w:t>
            </w:r>
          </w:p>
        </w:tc>
        <w:tc>
          <w:tcPr>
            <w:tcW w:w="1227" w:type="dxa"/>
            <w:vMerge w:val="restart"/>
            <w:tcBorders>
              <w:top w:val="single" w:color="auto" w:sz="8" w:space="0"/>
              <w:left w:val="single" w:color="auto" w:sz="4" w:space="0"/>
              <w:bottom w:val="single" w:color="000000" w:sz="4" w:space="0"/>
              <w:right w:val="single" w:color="auto" w:sz="4" w:space="0"/>
            </w:tcBorders>
            <w:vAlign w:val="center"/>
          </w:tcPr>
          <w:p w14:paraId="5CDC708F">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上级补助收入</w:t>
            </w:r>
          </w:p>
        </w:tc>
        <w:tc>
          <w:tcPr>
            <w:tcW w:w="1260" w:type="dxa"/>
            <w:vMerge w:val="restart"/>
            <w:tcBorders>
              <w:top w:val="single" w:color="auto" w:sz="8" w:space="0"/>
              <w:left w:val="single" w:color="auto" w:sz="4" w:space="0"/>
              <w:bottom w:val="single" w:color="000000" w:sz="4" w:space="0"/>
              <w:right w:val="single" w:color="auto" w:sz="4" w:space="0"/>
            </w:tcBorders>
            <w:vAlign w:val="center"/>
          </w:tcPr>
          <w:p w14:paraId="2FD9F457">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事业收入</w:t>
            </w:r>
          </w:p>
        </w:tc>
        <w:tc>
          <w:tcPr>
            <w:tcW w:w="1155" w:type="dxa"/>
            <w:vMerge w:val="restart"/>
            <w:tcBorders>
              <w:top w:val="single" w:color="auto" w:sz="8" w:space="0"/>
              <w:left w:val="single" w:color="auto" w:sz="4" w:space="0"/>
              <w:bottom w:val="single" w:color="000000" w:sz="4" w:space="0"/>
              <w:right w:val="single" w:color="auto" w:sz="4" w:space="0"/>
            </w:tcBorders>
            <w:vAlign w:val="center"/>
          </w:tcPr>
          <w:p w14:paraId="0ECA17E9">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经营收入</w:t>
            </w:r>
          </w:p>
        </w:tc>
        <w:tc>
          <w:tcPr>
            <w:tcW w:w="1155" w:type="dxa"/>
            <w:vMerge w:val="restart"/>
            <w:tcBorders>
              <w:top w:val="single" w:color="auto" w:sz="8" w:space="0"/>
              <w:left w:val="single" w:color="auto" w:sz="4" w:space="0"/>
              <w:bottom w:val="single" w:color="000000" w:sz="4" w:space="0"/>
              <w:right w:val="single" w:color="auto" w:sz="4" w:space="0"/>
            </w:tcBorders>
            <w:vAlign w:val="center"/>
          </w:tcPr>
          <w:p w14:paraId="64E8A59F">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附属单位上缴收入</w:t>
            </w:r>
          </w:p>
        </w:tc>
        <w:tc>
          <w:tcPr>
            <w:tcW w:w="1260" w:type="dxa"/>
            <w:vMerge w:val="restart"/>
            <w:tcBorders>
              <w:top w:val="single" w:color="auto" w:sz="8" w:space="0"/>
              <w:left w:val="single" w:color="auto" w:sz="4" w:space="0"/>
              <w:bottom w:val="single" w:color="000000" w:sz="4" w:space="0"/>
              <w:right w:val="single" w:color="auto" w:sz="8" w:space="0"/>
            </w:tcBorders>
            <w:vAlign w:val="center"/>
          </w:tcPr>
          <w:p w14:paraId="32F8C52A">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其他收入</w:t>
            </w:r>
          </w:p>
        </w:tc>
      </w:tr>
      <w:tr w14:paraId="08F61A6E">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14:paraId="62813645">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功能分类科目编码</w:t>
            </w:r>
          </w:p>
        </w:tc>
        <w:tc>
          <w:tcPr>
            <w:tcW w:w="3964" w:type="dxa"/>
            <w:vMerge w:val="restart"/>
            <w:tcBorders>
              <w:top w:val="nil"/>
              <w:left w:val="single" w:color="auto" w:sz="4" w:space="0"/>
              <w:bottom w:val="single" w:color="000000" w:sz="4" w:space="0"/>
              <w:right w:val="single" w:color="auto" w:sz="4" w:space="0"/>
            </w:tcBorders>
            <w:vAlign w:val="center"/>
          </w:tcPr>
          <w:p w14:paraId="52E22B02">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科目名称</w:t>
            </w:r>
          </w:p>
        </w:tc>
        <w:tc>
          <w:tcPr>
            <w:tcW w:w="1184" w:type="dxa"/>
            <w:vMerge w:val="continue"/>
            <w:tcBorders>
              <w:top w:val="single" w:color="auto" w:sz="8" w:space="0"/>
              <w:left w:val="single" w:color="auto" w:sz="4" w:space="0"/>
              <w:bottom w:val="single" w:color="000000" w:sz="4" w:space="0"/>
              <w:right w:val="single" w:color="auto" w:sz="4" w:space="0"/>
            </w:tcBorders>
            <w:vAlign w:val="center"/>
          </w:tcPr>
          <w:p w14:paraId="5D20D4D8">
            <w:pPr>
              <w:widowControl/>
              <w:jc w:val="left"/>
              <w:rPr>
                <w:rFonts w:ascii="Times New Roman" w:hAnsi="Times New Roman" w:eastAsia="仿宋_GB2312"/>
                <w:kern w:val="0"/>
                <w:sz w:val="24"/>
                <w:szCs w:val="24"/>
              </w:rPr>
            </w:pPr>
          </w:p>
        </w:tc>
        <w:tc>
          <w:tcPr>
            <w:tcW w:w="1184" w:type="dxa"/>
            <w:vMerge w:val="continue"/>
            <w:tcBorders>
              <w:top w:val="single" w:color="auto" w:sz="8" w:space="0"/>
              <w:left w:val="single" w:color="auto" w:sz="4" w:space="0"/>
              <w:bottom w:val="single" w:color="000000" w:sz="4" w:space="0"/>
              <w:right w:val="single" w:color="auto" w:sz="4" w:space="0"/>
            </w:tcBorders>
            <w:vAlign w:val="center"/>
          </w:tcPr>
          <w:p w14:paraId="03838143">
            <w:pPr>
              <w:widowControl/>
              <w:jc w:val="left"/>
              <w:rPr>
                <w:rFonts w:ascii="Times New Roman" w:hAnsi="Times New Roman" w:eastAsia="仿宋_GB2312"/>
                <w:kern w:val="0"/>
                <w:sz w:val="24"/>
                <w:szCs w:val="24"/>
              </w:rPr>
            </w:pPr>
          </w:p>
        </w:tc>
        <w:tc>
          <w:tcPr>
            <w:tcW w:w="1227" w:type="dxa"/>
            <w:vMerge w:val="continue"/>
            <w:tcBorders>
              <w:top w:val="single" w:color="auto" w:sz="8" w:space="0"/>
              <w:left w:val="single" w:color="auto" w:sz="4" w:space="0"/>
              <w:bottom w:val="single" w:color="000000" w:sz="4" w:space="0"/>
              <w:right w:val="single" w:color="auto" w:sz="4" w:space="0"/>
            </w:tcBorders>
            <w:vAlign w:val="center"/>
          </w:tcPr>
          <w:p w14:paraId="095B4665">
            <w:pPr>
              <w:widowControl/>
              <w:jc w:val="left"/>
              <w:rPr>
                <w:rFonts w:ascii="Times New Roman" w:hAnsi="Times New Roman" w:eastAsia="仿宋_GB2312"/>
                <w:kern w:val="0"/>
                <w:sz w:val="24"/>
                <w:szCs w:val="24"/>
              </w:rPr>
            </w:pP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14:paraId="68F49E74">
            <w:pPr>
              <w:widowControl/>
              <w:jc w:val="left"/>
              <w:rPr>
                <w:rFonts w:ascii="Times New Roman" w:hAnsi="Times New Roman" w:eastAsia="仿宋_GB2312"/>
                <w:kern w:val="0"/>
                <w:sz w:val="24"/>
                <w:szCs w:val="24"/>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14:paraId="4E77F581">
            <w:pPr>
              <w:widowControl/>
              <w:jc w:val="left"/>
              <w:rPr>
                <w:rFonts w:ascii="Times New Roman" w:hAnsi="Times New Roman" w:eastAsia="仿宋_GB2312"/>
                <w:kern w:val="0"/>
                <w:sz w:val="24"/>
                <w:szCs w:val="24"/>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14:paraId="211E8E6E">
            <w:pPr>
              <w:widowControl/>
              <w:jc w:val="left"/>
              <w:rPr>
                <w:rFonts w:ascii="Times New Roman" w:hAnsi="Times New Roman" w:eastAsia="仿宋_GB2312"/>
                <w:kern w:val="0"/>
                <w:sz w:val="24"/>
                <w:szCs w:val="24"/>
              </w:rPr>
            </w:pPr>
          </w:p>
        </w:tc>
        <w:tc>
          <w:tcPr>
            <w:tcW w:w="1260" w:type="dxa"/>
            <w:vMerge w:val="continue"/>
            <w:tcBorders>
              <w:top w:val="single" w:color="auto" w:sz="8" w:space="0"/>
              <w:left w:val="single" w:color="auto" w:sz="4" w:space="0"/>
              <w:bottom w:val="single" w:color="000000" w:sz="4" w:space="0"/>
              <w:right w:val="single" w:color="auto" w:sz="8" w:space="0"/>
            </w:tcBorders>
            <w:vAlign w:val="center"/>
          </w:tcPr>
          <w:p w14:paraId="5BD682E2">
            <w:pPr>
              <w:widowControl/>
              <w:jc w:val="left"/>
              <w:rPr>
                <w:rFonts w:ascii="Times New Roman" w:hAnsi="Times New Roman" w:eastAsia="仿宋_GB2312"/>
                <w:kern w:val="0"/>
                <w:sz w:val="24"/>
                <w:szCs w:val="24"/>
              </w:rPr>
            </w:pPr>
          </w:p>
        </w:tc>
      </w:tr>
      <w:tr w14:paraId="036ED412">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14:paraId="1045287B">
            <w:pPr>
              <w:widowControl/>
              <w:jc w:val="left"/>
              <w:rPr>
                <w:rFonts w:ascii="Times New Roman" w:hAnsi="Times New Roman" w:eastAsia="仿宋_GB2312"/>
                <w:kern w:val="0"/>
                <w:sz w:val="24"/>
                <w:szCs w:val="24"/>
              </w:rPr>
            </w:pPr>
          </w:p>
        </w:tc>
        <w:tc>
          <w:tcPr>
            <w:tcW w:w="3964" w:type="dxa"/>
            <w:vMerge w:val="continue"/>
            <w:tcBorders>
              <w:top w:val="nil"/>
              <w:left w:val="single" w:color="auto" w:sz="4" w:space="0"/>
              <w:bottom w:val="single" w:color="000000" w:sz="4" w:space="0"/>
              <w:right w:val="single" w:color="auto" w:sz="4" w:space="0"/>
            </w:tcBorders>
            <w:vAlign w:val="center"/>
          </w:tcPr>
          <w:p w14:paraId="291A2196">
            <w:pPr>
              <w:widowControl/>
              <w:jc w:val="left"/>
              <w:rPr>
                <w:rFonts w:ascii="Times New Roman" w:hAnsi="Times New Roman" w:eastAsia="仿宋_GB2312"/>
                <w:kern w:val="0"/>
                <w:sz w:val="24"/>
                <w:szCs w:val="24"/>
              </w:rPr>
            </w:pPr>
          </w:p>
        </w:tc>
        <w:tc>
          <w:tcPr>
            <w:tcW w:w="1184" w:type="dxa"/>
            <w:vMerge w:val="continue"/>
            <w:tcBorders>
              <w:top w:val="single" w:color="auto" w:sz="8" w:space="0"/>
              <w:left w:val="single" w:color="auto" w:sz="4" w:space="0"/>
              <w:bottom w:val="single" w:color="000000" w:sz="4" w:space="0"/>
              <w:right w:val="single" w:color="auto" w:sz="4" w:space="0"/>
            </w:tcBorders>
            <w:vAlign w:val="center"/>
          </w:tcPr>
          <w:p w14:paraId="3A4A9E51">
            <w:pPr>
              <w:widowControl/>
              <w:jc w:val="left"/>
              <w:rPr>
                <w:rFonts w:ascii="Times New Roman" w:hAnsi="Times New Roman" w:eastAsia="仿宋_GB2312"/>
                <w:kern w:val="0"/>
                <w:sz w:val="24"/>
                <w:szCs w:val="24"/>
              </w:rPr>
            </w:pPr>
          </w:p>
        </w:tc>
        <w:tc>
          <w:tcPr>
            <w:tcW w:w="1184" w:type="dxa"/>
            <w:vMerge w:val="continue"/>
            <w:tcBorders>
              <w:top w:val="single" w:color="auto" w:sz="8" w:space="0"/>
              <w:left w:val="single" w:color="auto" w:sz="4" w:space="0"/>
              <w:bottom w:val="single" w:color="000000" w:sz="4" w:space="0"/>
              <w:right w:val="single" w:color="auto" w:sz="4" w:space="0"/>
            </w:tcBorders>
            <w:vAlign w:val="center"/>
          </w:tcPr>
          <w:p w14:paraId="2BD14DF3">
            <w:pPr>
              <w:widowControl/>
              <w:jc w:val="left"/>
              <w:rPr>
                <w:rFonts w:ascii="Times New Roman" w:hAnsi="Times New Roman" w:eastAsia="仿宋_GB2312"/>
                <w:kern w:val="0"/>
                <w:sz w:val="24"/>
                <w:szCs w:val="24"/>
              </w:rPr>
            </w:pPr>
          </w:p>
        </w:tc>
        <w:tc>
          <w:tcPr>
            <w:tcW w:w="1227" w:type="dxa"/>
            <w:vMerge w:val="continue"/>
            <w:tcBorders>
              <w:top w:val="single" w:color="auto" w:sz="8" w:space="0"/>
              <w:left w:val="single" w:color="auto" w:sz="4" w:space="0"/>
              <w:bottom w:val="single" w:color="000000" w:sz="4" w:space="0"/>
              <w:right w:val="single" w:color="auto" w:sz="4" w:space="0"/>
            </w:tcBorders>
            <w:vAlign w:val="center"/>
          </w:tcPr>
          <w:p w14:paraId="6956A459">
            <w:pPr>
              <w:widowControl/>
              <w:jc w:val="left"/>
              <w:rPr>
                <w:rFonts w:ascii="Times New Roman" w:hAnsi="Times New Roman" w:eastAsia="仿宋_GB2312"/>
                <w:kern w:val="0"/>
                <w:sz w:val="24"/>
                <w:szCs w:val="24"/>
              </w:rPr>
            </w:pP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14:paraId="31A0211B">
            <w:pPr>
              <w:widowControl/>
              <w:jc w:val="left"/>
              <w:rPr>
                <w:rFonts w:ascii="Times New Roman" w:hAnsi="Times New Roman" w:eastAsia="仿宋_GB2312"/>
                <w:kern w:val="0"/>
                <w:sz w:val="24"/>
                <w:szCs w:val="24"/>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14:paraId="70EE3BA5">
            <w:pPr>
              <w:widowControl/>
              <w:jc w:val="left"/>
              <w:rPr>
                <w:rFonts w:ascii="Times New Roman" w:hAnsi="Times New Roman" w:eastAsia="仿宋_GB2312"/>
                <w:kern w:val="0"/>
                <w:sz w:val="24"/>
                <w:szCs w:val="24"/>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14:paraId="389F96B2">
            <w:pPr>
              <w:widowControl/>
              <w:jc w:val="left"/>
              <w:rPr>
                <w:rFonts w:ascii="Times New Roman" w:hAnsi="Times New Roman" w:eastAsia="仿宋_GB2312"/>
                <w:kern w:val="0"/>
                <w:sz w:val="24"/>
                <w:szCs w:val="24"/>
              </w:rPr>
            </w:pPr>
          </w:p>
        </w:tc>
        <w:tc>
          <w:tcPr>
            <w:tcW w:w="1260" w:type="dxa"/>
            <w:vMerge w:val="continue"/>
            <w:tcBorders>
              <w:top w:val="single" w:color="auto" w:sz="8" w:space="0"/>
              <w:left w:val="single" w:color="auto" w:sz="4" w:space="0"/>
              <w:bottom w:val="single" w:color="000000" w:sz="4" w:space="0"/>
              <w:right w:val="single" w:color="auto" w:sz="8" w:space="0"/>
            </w:tcBorders>
            <w:vAlign w:val="center"/>
          </w:tcPr>
          <w:p w14:paraId="65BC6330">
            <w:pPr>
              <w:widowControl/>
              <w:jc w:val="left"/>
              <w:rPr>
                <w:rFonts w:ascii="Times New Roman" w:hAnsi="Times New Roman" w:eastAsia="仿宋_GB2312"/>
                <w:kern w:val="0"/>
                <w:sz w:val="24"/>
                <w:szCs w:val="24"/>
              </w:rPr>
            </w:pPr>
          </w:p>
        </w:tc>
      </w:tr>
      <w:tr w14:paraId="318ECBF7">
        <w:tblPrEx>
          <w:tblCellMar>
            <w:top w:w="0" w:type="dxa"/>
            <w:left w:w="108" w:type="dxa"/>
            <w:bottom w:w="0" w:type="dxa"/>
            <w:right w:w="108" w:type="dxa"/>
          </w:tblCellMar>
        </w:tblPrEx>
        <w:trPr>
          <w:trHeight w:val="450" w:hRule="atLeast"/>
          <w:jc w:val="center"/>
        </w:trPr>
        <w:tc>
          <w:tcPr>
            <w:tcW w:w="5161" w:type="dxa"/>
            <w:gridSpan w:val="2"/>
            <w:tcBorders>
              <w:top w:val="single" w:color="auto" w:sz="4" w:space="0"/>
              <w:left w:val="single" w:color="auto" w:sz="8" w:space="0"/>
              <w:bottom w:val="single" w:color="auto" w:sz="4" w:space="0"/>
              <w:right w:val="single" w:color="000000" w:sz="4" w:space="0"/>
            </w:tcBorders>
            <w:noWrap/>
            <w:vAlign w:val="center"/>
          </w:tcPr>
          <w:p w14:paraId="4C520DD0">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栏次</w:t>
            </w:r>
          </w:p>
        </w:tc>
        <w:tc>
          <w:tcPr>
            <w:tcW w:w="1184" w:type="dxa"/>
            <w:tcBorders>
              <w:top w:val="nil"/>
              <w:left w:val="nil"/>
              <w:bottom w:val="single" w:color="auto" w:sz="4" w:space="0"/>
              <w:right w:val="single" w:color="auto" w:sz="4" w:space="0"/>
            </w:tcBorders>
            <w:noWrap/>
            <w:vAlign w:val="center"/>
          </w:tcPr>
          <w:p w14:paraId="07223D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184" w:type="dxa"/>
            <w:tcBorders>
              <w:top w:val="nil"/>
              <w:left w:val="nil"/>
              <w:bottom w:val="single" w:color="auto" w:sz="4" w:space="0"/>
              <w:right w:val="single" w:color="auto" w:sz="4" w:space="0"/>
            </w:tcBorders>
            <w:noWrap/>
            <w:vAlign w:val="center"/>
          </w:tcPr>
          <w:p w14:paraId="20FB62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27" w:type="dxa"/>
            <w:tcBorders>
              <w:top w:val="nil"/>
              <w:left w:val="nil"/>
              <w:bottom w:val="single" w:color="auto" w:sz="4" w:space="0"/>
              <w:right w:val="single" w:color="auto" w:sz="4" w:space="0"/>
            </w:tcBorders>
            <w:noWrap/>
            <w:vAlign w:val="center"/>
          </w:tcPr>
          <w:p w14:paraId="6DFE0A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60" w:type="dxa"/>
            <w:tcBorders>
              <w:top w:val="nil"/>
              <w:left w:val="nil"/>
              <w:bottom w:val="single" w:color="auto" w:sz="4" w:space="0"/>
              <w:right w:val="single" w:color="auto" w:sz="4" w:space="0"/>
            </w:tcBorders>
            <w:noWrap/>
            <w:vAlign w:val="center"/>
          </w:tcPr>
          <w:p w14:paraId="1DFEC8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155" w:type="dxa"/>
            <w:tcBorders>
              <w:top w:val="nil"/>
              <w:left w:val="nil"/>
              <w:bottom w:val="single" w:color="auto" w:sz="4" w:space="0"/>
              <w:right w:val="single" w:color="auto" w:sz="4" w:space="0"/>
            </w:tcBorders>
            <w:noWrap/>
            <w:vAlign w:val="center"/>
          </w:tcPr>
          <w:p w14:paraId="63D9E0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155" w:type="dxa"/>
            <w:tcBorders>
              <w:top w:val="nil"/>
              <w:left w:val="nil"/>
              <w:bottom w:val="single" w:color="auto" w:sz="4" w:space="0"/>
              <w:right w:val="single" w:color="auto" w:sz="4" w:space="0"/>
            </w:tcBorders>
            <w:noWrap/>
            <w:vAlign w:val="center"/>
          </w:tcPr>
          <w:p w14:paraId="6F2C20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1260" w:type="dxa"/>
            <w:tcBorders>
              <w:top w:val="nil"/>
              <w:left w:val="nil"/>
              <w:bottom w:val="single" w:color="auto" w:sz="4" w:space="0"/>
              <w:right w:val="single" w:color="auto" w:sz="8" w:space="0"/>
            </w:tcBorders>
            <w:noWrap/>
            <w:vAlign w:val="center"/>
          </w:tcPr>
          <w:p w14:paraId="7613D6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r>
      <w:tr w14:paraId="58A99EDE">
        <w:tblPrEx>
          <w:tblCellMar>
            <w:top w:w="0" w:type="dxa"/>
            <w:left w:w="108" w:type="dxa"/>
            <w:bottom w:w="0" w:type="dxa"/>
            <w:right w:w="108" w:type="dxa"/>
          </w:tblCellMar>
        </w:tblPrEx>
        <w:trPr>
          <w:trHeight w:val="450" w:hRule="atLeast"/>
          <w:jc w:val="center"/>
        </w:trPr>
        <w:tc>
          <w:tcPr>
            <w:tcW w:w="5161" w:type="dxa"/>
            <w:gridSpan w:val="2"/>
            <w:tcBorders>
              <w:top w:val="nil"/>
              <w:left w:val="single" w:color="auto" w:sz="8" w:space="0"/>
              <w:bottom w:val="single" w:color="auto" w:sz="4" w:space="0"/>
              <w:right w:val="single" w:color="000000" w:sz="4" w:space="0"/>
            </w:tcBorders>
            <w:noWrap/>
            <w:vAlign w:val="center"/>
          </w:tcPr>
          <w:p w14:paraId="7C2AFC1D">
            <w:pPr>
              <w:widowControl/>
              <w:jc w:val="center"/>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合计</w:t>
            </w:r>
          </w:p>
        </w:tc>
        <w:tc>
          <w:tcPr>
            <w:tcW w:w="1184" w:type="dxa"/>
            <w:tcBorders>
              <w:top w:val="nil"/>
              <w:left w:val="nil"/>
              <w:bottom w:val="single" w:color="auto" w:sz="4" w:space="0"/>
              <w:right w:val="single" w:color="auto" w:sz="4" w:space="0"/>
            </w:tcBorders>
            <w:noWrap/>
            <w:vAlign w:val="center"/>
          </w:tcPr>
          <w:p w14:paraId="5D9A6A20">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b/>
                <w:i w:val="0"/>
                <w:color w:val="000000"/>
                <w:kern w:val="0"/>
                <w:sz w:val="22"/>
                <w:szCs w:val="22"/>
                <w:u w:val="none"/>
                <w:lang w:val="en-US" w:eastAsia="zh-CN" w:bidi="ar"/>
              </w:rPr>
              <w:t>1,428.03</w:t>
            </w:r>
          </w:p>
        </w:tc>
        <w:tc>
          <w:tcPr>
            <w:tcW w:w="1184" w:type="dxa"/>
            <w:tcBorders>
              <w:top w:val="nil"/>
              <w:left w:val="nil"/>
              <w:bottom w:val="single" w:color="auto" w:sz="4" w:space="0"/>
              <w:right w:val="single" w:color="auto" w:sz="4" w:space="0"/>
            </w:tcBorders>
            <w:noWrap/>
            <w:vAlign w:val="center"/>
          </w:tcPr>
          <w:p w14:paraId="008F46F1">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b/>
                <w:i w:val="0"/>
                <w:color w:val="000000"/>
                <w:kern w:val="0"/>
                <w:sz w:val="22"/>
                <w:szCs w:val="22"/>
                <w:u w:val="none"/>
                <w:lang w:val="en-US" w:eastAsia="zh-CN" w:bidi="ar"/>
              </w:rPr>
              <w:t>1,428.03</w:t>
            </w:r>
          </w:p>
        </w:tc>
        <w:tc>
          <w:tcPr>
            <w:tcW w:w="1227" w:type="dxa"/>
            <w:tcBorders>
              <w:top w:val="nil"/>
              <w:left w:val="nil"/>
              <w:bottom w:val="single" w:color="auto" w:sz="4" w:space="0"/>
              <w:right w:val="single" w:color="auto" w:sz="4" w:space="0"/>
            </w:tcBorders>
            <w:noWrap/>
            <w:vAlign w:val="center"/>
          </w:tcPr>
          <w:p w14:paraId="54BAF079">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4" w:space="0"/>
            </w:tcBorders>
            <w:noWrap/>
            <w:vAlign w:val="center"/>
          </w:tcPr>
          <w:p w14:paraId="2BE0C20D">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03F4120B">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21C0757C">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8" w:space="0"/>
            </w:tcBorders>
            <w:noWrap/>
            <w:vAlign w:val="center"/>
          </w:tcPr>
          <w:p w14:paraId="493811BF">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lang w:val="en-US" w:eastAsia="zh-CN"/>
              </w:rPr>
              <w:t xml:space="preserve"> </w:t>
            </w:r>
            <w:r>
              <w:rPr>
                <w:rFonts w:hint="eastAsia" w:ascii="仿宋_GB2312" w:hAnsi="Times New Roman" w:eastAsia="仿宋_GB2312" w:cs="仿宋_GB2312"/>
                <w:kern w:val="0"/>
                <w:sz w:val="24"/>
                <w:szCs w:val="24"/>
              </w:rPr>
              <w:t>　</w:t>
            </w:r>
          </w:p>
        </w:tc>
      </w:tr>
      <w:tr w14:paraId="2EBC9DB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3C62930C">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2010301</w:t>
            </w:r>
          </w:p>
        </w:tc>
        <w:tc>
          <w:tcPr>
            <w:tcW w:w="3964" w:type="dxa"/>
            <w:tcBorders>
              <w:top w:val="nil"/>
              <w:left w:val="nil"/>
              <w:bottom w:val="single" w:color="auto" w:sz="4" w:space="0"/>
              <w:right w:val="single" w:color="auto" w:sz="4" w:space="0"/>
            </w:tcBorders>
            <w:noWrap/>
            <w:vAlign w:val="center"/>
          </w:tcPr>
          <w:p w14:paraId="0C2D4F42">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184" w:type="dxa"/>
            <w:tcBorders>
              <w:top w:val="nil"/>
              <w:left w:val="nil"/>
              <w:bottom w:val="single" w:color="auto" w:sz="4" w:space="0"/>
              <w:right w:val="single" w:color="auto" w:sz="4" w:space="0"/>
            </w:tcBorders>
            <w:noWrap/>
            <w:vAlign w:val="center"/>
          </w:tcPr>
          <w:p w14:paraId="6D2EB167">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731.69</w:t>
            </w:r>
          </w:p>
        </w:tc>
        <w:tc>
          <w:tcPr>
            <w:tcW w:w="1184" w:type="dxa"/>
            <w:tcBorders>
              <w:top w:val="nil"/>
              <w:left w:val="nil"/>
              <w:bottom w:val="single" w:color="auto" w:sz="4" w:space="0"/>
              <w:right w:val="single" w:color="auto" w:sz="4" w:space="0"/>
            </w:tcBorders>
            <w:noWrap/>
            <w:vAlign w:val="center"/>
          </w:tcPr>
          <w:p w14:paraId="1EAFD5DA">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731.69</w:t>
            </w:r>
          </w:p>
        </w:tc>
        <w:tc>
          <w:tcPr>
            <w:tcW w:w="1227" w:type="dxa"/>
            <w:tcBorders>
              <w:top w:val="nil"/>
              <w:left w:val="nil"/>
              <w:bottom w:val="single" w:color="auto" w:sz="4" w:space="0"/>
              <w:right w:val="single" w:color="auto" w:sz="4" w:space="0"/>
            </w:tcBorders>
            <w:noWrap/>
            <w:vAlign w:val="center"/>
          </w:tcPr>
          <w:p w14:paraId="1829E45F">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4" w:space="0"/>
            </w:tcBorders>
            <w:noWrap/>
            <w:vAlign w:val="center"/>
          </w:tcPr>
          <w:p w14:paraId="4443EACD">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20F7C729">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36C8DBD2">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8" w:space="0"/>
            </w:tcBorders>
            <w:noWrap/>
            <w:vAlign w:val="center"/>
          </w:tcPr>
          <w:p w14:paraId="216E9803">
            <w:pPr>
              <w:widowControl/>
              <w:jc w:val="right"/>
              <w:rPr>
                <w:rFonts w:hint="eastAsia" w:ascii="仿宋_GB2312" w:hAnsi="Times New Roman" w:eastAsia="仿宋_GB2312"/>
                <w:b/>
                <w:bCs/>
                <w:kern w:val="0"/>
                <w:sz w:val="24"/>
                <w:szCs w:val="24"/>
                <w:lang w:eastAsia="zh-CN"/>
              </w:rPr>
            </w:pPr>
            <w:r>
              <w:rPr>
                <w:rFonts w:hint="eastAsia" w:ascii="仿宋_GB2312" w:hAnsi="Times New Roman" w:eastAsia="仿宋_GB2312" w:cs="仿宋_GB2312"/>
                <w:b/>
                <w:bCs/>
                <w:kern w:val="0"/>
                <w:sz w:val="24"/>
                <w:szCs w:val="24"/>
                <w:lang w:eastAsia="zh-CN"/>
              </w:rPr>
              <w:t xml:space="preserve"> </w:t>
            </w:r>
          </w:p>
        </w:tc>
      </w:tr>
      <w:tr w14:paraId="2A24AE89">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BE8520C">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2010302</w:t>
            </w:r>
          </w:p>
        </w:tc>
        <w:tc>
          <w:tcPr>
            <w:tcW w:w="3964" w:type="dxa"/>
            <w:tcBorders>
              <w:top w:val="nil"/>
              <w:left w:val="nil"/>
              <w:bottom w:val="single" w:color="auto" w:sz="4" w:space="0"/>
              <w:right w:val="single" w:color="auto" w:sz="4" w:space="0"/>
            </w:tcBorders>
            <w:noWrap/>
            <w:vAlign w:val="center"/>
          </w:tcPr>
          <w:p w14:paraId="0E6BA0A2">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184" w:type="dxa"/>
            <w:tcBorders>
              <w:top w:val="nil"/>
              <w:left w:val="nil"/>
              <w:bottom w:val="single" w:color="auto" w:sz="4" w:space="0"/>
              <w:right w:val="single" w:color="auto" w:sz="4" w:space="0"/>
            </w:tcBorders>
            <w:noWrap/>
            <w:vAlign w:val="center"/>
          </w:tcPr>
          <w:p w14:paraId="77232107">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263.82</w:t>
            </w:r>
          </w:p>
        </w:tc>
        <w:tc>
          <w:tcPr>
            <w:tcW w:w="1184" w:type="dxa"/>
            <w:tcBorders>
              <w:top w:val="nil"/>
              <w:left w:val="nil"/>
              <w:bottom w:val="single" w:color="auto" w:sz="4" w:space="0"/>
              <w:right w:val="single" w:color="auto" w:sz="4" w:space="0"/>
            </w:tcBorders>
            <w:noWrap/>
            <w:vAlign w:val="center"/>
          </w:tcPr>
          <w:p w14:paraId="51CCB877">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263.82</w:t>
            </w:r>
          </w:p>
        </w:tc>
        <w:tc>
          <w:tcPr>
            <w:tcW w:w="1227" w:type="dxa"/>
            <w:tcBorders>
              <w:top w:val="nil"/>
              <w:left w:val="nil"/>
              <w:bottom w:val="single" w:color="auto" w:sz="4" w:space="0"/>
              <w:right w:val="single" w:color="auto" w:sz="4" w:space="0"/>
            </w:tcBorders>
            <w:noWrap/>
            <w:vAlign w:val="center"/>
          </w:tcPr>
          <w:p w14:paraId="0A384E4D">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4" w:space="0"/>
            </w:tcBorders>
            <w:noWrap/>
            <w:vAlign w:val="center"/>
          </w:tcPr>
          <w:p w14:paraId="1B89B890">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7F0417EB">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444AAB24">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8" w:space="0"/>
            </w:tcBorders>
            <w:noWrap/>
            <w:vAlign w:val="center"/>
          </w:tcPr>
          <w:p w14:paraId="7907F1E7">
            <w:pPr>
              <w:widowControl/>
              <w:jc w:val="right"/>
              <w:rPr>
                <w:rFonts w:ascii="仿宋_GB2312" w:hAnsi="Times New Roman" w:eastAsia="仿宋_GB2312"/>
                <w:b/>
                <w:bCs/>
                <w:kern w:val="0"/>
                <w:sz w:val="24"/>
                <w:szCs w:val="24"/>
              </w:rPr>
            </w:pPr>
            <w:r>
              <w:rPr>
                <w:rFonts w:hint="eastAsia" w:ascii="仿宋_GB2312" w:hAnsi="Times New Roman" w:eastAsia="仿宋_GB2312" w:cs="仿宋_GB2312"/>
                <w:b/>
                <w:bCs/>
                <w:kern w:val="0"/>
                <w:sz w:val="24"/>
                <w:szCs w:val="24"/>
                <w:lang w:val="en-US" w:eastAsia="zh-CN"/>
              </w:rPr>
              <w:t xml:space="preserve"> </w:t>
            </w:r>
            <w:r>
              <w:rPr>
                <w:rFonts w:hint="eastAsia" w:ascii="仿宋_GB2312" w:hAnsi="Times New Roman" w:eastAsia="仿宋_GB2312" w:cs="仿宋_GB2312"/>
                <w:b/>
                <w:bCs/>
                <w:kern w:val="0"/>
                <w:sz w:val="24"/>
                <w:szCs w:val="24"/>
              </w:rPr>
              <w:t>　</w:t>
            </w:r>
          </w:p>
        </w:tc>
      </w:tr>
      <w:tr w14:paraId="47A441E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1A4EE541">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2050803</w:t>
            </w:r>
          </w:p>
        </w:tc>
        <w:tc>
          <w:tcPr>
            <w:tcW w:w="3964" w:type="dxa"/>
            <w:tcBorders>
              <w:top w:val="nil"/>
              <w:left w:val="nil"/>
              <w:bottom w:val="single" w:color="auto" w:sz="4" w:space="0"/>
              <w:right w:val="single" w:color="auto" w:sz="4" w:space="0"/>
            </w:tcBorders>
            <w:noWrap/>
            <w:vAlign w:val="center"/>
          </w:tcPr>
          <w:p w14:paraId="59F8DECF">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培训支出</w:t>
            </w:r>
          </w:p>
        </w:tc>
        <w:tc>
          <w:tcPr>
            <w:tcW w:w="1184" w:type="dxa"/>
            <w:tcBorders>
              <w:top w:val="nil"/>
              <w:left w:val="nil"/>
              <w:bottom w:val="single" w:color="auto" w:sz="4" w:space="0"/>
              <w:right w:val="single" w:color="auto" w:sz="4" w:space="0"/>
            </w:tcBorders>
            <w:noWrap/>
            <w:vAlign w:val="center"/>
          </w:tcPr>
          <w:p w14:paraId="7BBCCB13">
            <w:pPr>
              <w:keepNext w:val="0"/>
              <w:keepLines w:val="0"/>
              <w:widowControl/>
              <w:suppressLineNumbers w:val="0"/>
              <w:jc w:val="righ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15.00</w:t>
            </w:r>
          </w:p>
        </w:tc>
        <w:tc>
          <w:tcPr>
            <w:tcW w:w="1184" w:type="dxa"/>
            <w:tcBorders>
              <w:top w:val="nil"/>
              <w:left w:val="nil"/>
              <w:bottom w:val="single" w:color="auto" w:sz="4" w:space="0"/>
              <w:right w:val="single" w:color="auto" w:sz="4" w:space="0"/>
            </w:tcBorders>
            <w:noWrap/>
            <w:vAlign w:val="center"/>
          </w:tcPr>
          <w:p w14:paraId="28615B07">
            <w:pPr>
              <w:keepNext w:val="0"/>
              <w:keepLines w:val="0"/>
              <w:widowControl/>
              <w:suppressLineNumbers w:val="0"/>
              <w:jc w:val="righ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15.00</w:t>
            </w:r>
          </w:p>
        </w:tc>
        <w:tc>
          <w:tcPr>
            <w:tcW w:w="1227" w:type="dxa"/>
            <w:tcBorders>
              <w:top w:val="nil"/>
              <w:left w:val="nil"/>
              <w:bottom w:val="single" w:color="auto" w:sz="4" w:space="0"/>
              <w:right w:val="single" w:color="auto" w:sz="4" w:space="0"/>
            </w:tcBorders>
            <w:noWrap/>
            <w:vAlign w:val="center"/>
          </w:tcPr>
          <w:p w14:paraId="13226032">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4" w:space="0"/>
            </w:tcBorders>
            <w:noWrap/>
            <w:vAlign w:val="center"/>
          </w:tcPr>
          <w:p w14:paraId="51D06644">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783A2FF7">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189E5F14">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8" w:space="0"/>
            </w:tcBorders>
            <w:noWrap/>
            <w:vAlign w:val="center"/>
          </w:tcPr>
          <w:p w14:paraId="4FBCB338">
            <w:pPr>
              <w:widowControl/>
              <w:jc w:val="right"/>
              <w:rPr>
                <w:rFonts w:hint="default" w:ascii="仿宋_GB2312" w:hAnsi="Times New Roman" w:eastAsia="仿宋_GB2312"/>
                <w:kern w:val="0"/>
                <w:sz w:val="24"/>
                <w:szCs w:val="24"/>
                <w:lang w:val="en-US"/>
              </w:rPr>
            </w:pPr>
            <w:r>
              <w:rPr>
                <w:rFonts w:hint="eastAsia" w:ascii="仿宋_GB2312" w:hAnsi="Times New Roman" w:eastAsia="仿宋_GB2312" w:cs="仿宋_GB2312"/>
                <w:kern w:val="0"/>
                <w:sz w:val="24"/>
                <w:szCs w:val="24"/>
                <w:lang w:val="en-US" w:eastAsia="zh-CN"/>
              </w:rPr>
              <w:t xml:space="preserve"> </w:t>
            </w:r>
            <w:r>
              <w:rPr>
                <w:rFonts w:hint="default" w:ascii="仿宋_GB2312" w:hAnsi="Times New Roman" w:eastAsia="仿宋_GB2312" w:cs="仿宋_GB2312"/>
                <w:kern w:val="0"/>
                <w:sz w:val="24"/>
                <w:szCs w:val="24"/>
                <w:lang w:val="en-US"/>
              </w:rPr>
              <w:t>　</w:t>
            </w:r>
          </w:p>
        </w:tc>
      </w:tr>
      <w:tr w14:paraId="4832FC35">
        <w:tblPrEx>
          <w:tblCellMar>
            <w:top w:w="0" w:type="dxa"/>
            <w:left w:w="108" w:type="dxa"/>
            <w:bottom w:w="0" w:type="dxa"/>
            <w:right w:w="108" w:type="dxa"/>
          </w:tblCellMar>
        </w:tblPrEx>
        <w:trPr>
          <w:trHeight w:val="435"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4411EE8E">
            <w:pPr>
              <w:keepNext w:val="0"/>
              <w:keepLines w:val="0"/>
              <w:widowControl/>
              <w:suppressLineNumbers w:val="0"/>
              <w:jc w:val="lef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2080501</w:t>
            </w:r>
          </w:p>
        </w:tc>
        <w:tc>
          <w:tcPr>
            <w:tcW w:w="3964" w:type="dxa"/>
            <w:tcBorders>
              <w:top w:val="nil"/>
              <w:left w:val="nil"/>
              <w:bottom w:val="single" w:color="auto" w:sz="4" w:space="0"/>
              <w:right w:val="single" w:color="auto" w:sz="4" w:space="0"/>
            </w:tcBorders>
            <w:noWrap/>
            <w:vAlign w:val="center"/>
          </w:tcPr>
          <w:p w14:paraId="388CD4E8">
            <w:pPr>
              <w:keepNext w:val="0"/>
              <w:keepLines w:val="0"/>
              <w:widowControl/>
              <w:suppressLineNumbers w:val="0"/>
              <w:jc w:val="lef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行政单位离退休</w:t>
            </w:r>
          </w:p>
        </w:tc>
        <w:tc>
          <w:tcPr>
            <w:tcW w:w="1184" w:type="dxa"/>
            <w:tcBorders>
              <w:top w:val="nil"/>
              <w:left w:val="nil"/>
              <w:bottom w:val="single" w:color="auto" w:sz="4" w:space="0"/>
              <w:right w:val="single" w:color="auto" w:sz="4" w:space="0"/>
            </w:tcBorders>
            <w:noWrap/>
            <w:vAlign w:val="center"/>
          </w:tcPr>
          <w:p w14:paraId="05796B2B">
            <w:pPr>
              <w:keepNext w:val="0"/>
              <w:keepLines w:val="0"/>
              <w:widowControl/>
              <w:suppressLineNumbers w:val="0"/>
              <w:jc w:val="righ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153.52</w:t>
            </w:r>
          </w:p>
        </w:tc>
        <w:tc>
          <w:tcPr>
            <w:tcW w:w="1184" w:type="dxa"/>
            <w:tcBorders>
              <w:top w:val="nil"/>
              <w:left w:val="nil"/>
              <w:bottom w:val="single" w:color="auto" w:sz="4" w:space="0"/>
              <w:right w:val="single" w:color="auto" w:sz="4" w:space="0"/>
            </w:tcBorders>
            <w:noWrap/>
            <w:vAlign w:val="center"/>
          </w:tcPr>
          <w:p w14:paraId="4B5BE796">
            <w:pPr>
              <w:keepNext w:val="0"/>
              <w:keepLines w:val="0"/>
              <w:widowControl/>
              <w:suppressLineNumbers w:val="0"/>
              <w:jc w:val="righ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153.52</w:t>
            </w:r>
          </w:p>
        </w:tc>
        <w:tc>
          <w:tcPr>
            <w:tcW w:w="1227" w:type="dxa"/>
            <w:tcBorders>
              <w:top w:val="nil"/>
              <w:left w:val="nil"/>
              <w:bottom w:val="single" w:color="auto" w:sz="4" w:space="0"/>
              <w:right w:val="single" w:color="auto" w:sz="4" w:space="0"/>
            </w:tcBorders>
            <w:noWrap/>
            <w:vAlign w:val="center"/>
          </w:tcPr>
          <w:p w14:paraId="4BA297E9">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4" w:space="0"/>
            </w:tcBorders>
            <w:noWrap/>
            <w:vAlign w:val="center"/>
          </w:tcPr>
          <w:p w14:paraId="1C5975A4">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416D8CAD">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4756D7AE">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8" w:space="0"/>
            </w:tcBorders>
            <w:noWrap/>
            <w:vAlign w:val="center"/>
          </w:tcPr>
          <w:p w14:paraId="1C20107A">
            <w:pPr>
              <w:widowControl/>
              <w:jc w:val="right"/>
              <w:rPr>
                <w:rFonts w:hint="eastAsia" w:ascii="仿宋_GB2312" w:hAnsi="Times New Roman" w:eastAsia="仿宋_GB2312" w:cs="仿宋_GB2312"/>
                <w:kern w:val="0"/>
                <w:sz w:val="24"/>
                <w:szCs w:val="24"/>
                <w:lang w:val="en-US" w:eastAsia="zh-CN"/>
              </w:rPr>
            </w:pPr>
          </w:p>
        </w:tc>
      </w:tr>
      <w:tr w14:paraId="60233A05">
        <w:tblPrEx>
          <w:tblCellMar>
            <w:top w:w="0" w:type="dxa"/>
            <w:left w:w="108" w:type="dxa"/>
            <w:bottom w:w="0" w:type="dxa"/>
            <w:right w:w="108" w:type="dxa"/>
          </w:tblCellMar>
        </w:tblPrEx>
        <w:trPr>
          <w:trHeight w:val="435"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BB8AF6E">
            <w:pPr>
              <w:keepNext w:val="0"/>
              <w:keepLines w:val="0"/>
              <w:widowControl/>
              <w:suppressLineNumbers w:val="0"/>
              <w:jc w:val="lef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2080505</w:t>
            </w:r>
          </w:p>
        </w:tc>
        <w:tc>
          <w:tcPr>
            <w:tcW w:w="3964" w:type="dxa"/>
            <w:tcBorders>
              <w:top w:val="nil"/>
              <w:left w:val="nil"/>
              <w:bottom w:val="single" w:color="auto" w:sz="4" w:space="0"/>
              <w:right w:val="single" w:color="auto" w:sz="4" w:space="0"/>
            </w:tcBorders>
            <w:noWrap/>
            <w:vAlign w:val="center"/>
          </w:tcPr>
          <w:p w14:paraId="3A09E55E">
            <w:pPr>
              <w:keepNext w:val="0"/>
              <w:keepLines w:val="0"/>
              <w:widowControl/>
              <w:suppressLineNumbers w:val="0"/>
              <w:jc w:val="lef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184" w:type="dxa"/>
            <w:tcBorders>
              <w:top w:val="nil"/>
              <w:left w:val="nil"/>
              <w:bottom w:val="single" w:color="auto" w:sz="4" w:space="0"/>
              <w:right w:val="single" w:color="auto" w:sz="4" w:space="0"/>
            </w:tcBorders>
            <w:noWrap/>
            <w:vAlign w:val="center"/>
          </w:tcPr>
          <w:p w14:paraId="719753C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55.00</w:t>
            </w:r>
          </w:p>
        </w:tc>
        <w:tc>
          <w:tcPr>
            <w:tcW w:w="1184" w:type="dxa"/>
            <w:tcBorders>
              <w:top w:val="nil"/>
              <w:left w:val="nil"/>
              <w:bottom w:val="single" w:color="auto" w:sz="4" w:space="0"/>
              <w:right w:val="single" w:color="auto" w:sz="4" w:space="0"/>
            </w:tcBorders>
            <w:noWrap/>
            <w:vAlign w:val="center"/>
          </w:tcPr>
          <w:p w14:paraId="5DF0104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55.00</w:t>
            </w:r>
          </w:p>
        </w:tc>
        <w:tc>
          <w:tcPr>
            <w:tcW w:w="1227" w:type="dxa"/>
            <w:tcBorders>
              <w:top w:val="nil"/>
              <w:left w:val="nil"/>
              <w:bottom w:val="single" w:color="auto" w:sz="4" w:space="0"/>
              <w:right w:val="single" w:color="auto" w:sz="4" w:space="0"/>
            </w:tcBorders>
            <w:noWrap/>
            <w:vAlign w:val="center"/>
          </w:tcPr>
          <w:p w14:paraId="404156A7">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4" w:space="0"/>
            </w:tcBorders>
            <w:noWrap/>
            <w:vAlign w:val="center"/>
          </w:tcPr>
          <w:p w14:paraId="0035316C">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344BBB2F">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70B3C3CB">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8" w:space="0"/>
            </w:tcBorders>
            <w:noWrap/>
            <w:vAlign w:val="center"/>
          </w:tcPr>
          <w:p w14:paraId="5563B56F">
            <w:pPr>
              <w:widowControl/>
              <w:jc w:val="right"/>
              <w:rPr>
                <w:rFonts w:hint="eastAsia" w:ascii="仿宋_GB2312" w:hAnsi="Times New Roman" w:eastAsia="仿宋_GB2312" w:cs="仿宋_GB2312"/>
                <w:kern w:val="0"/>
                <w:sz w:val="24"/>
                <w:szCs w:val="24"/>
                <w:lang w:val="en-US" w:eastAsia="zh-CN"/>
              </w:rPr>
            </w:pPr>
          </w:p>
        </w:tc>
      </w:tr>
      <w:tr w14:paraId="5FC0446E">
        <w:tblPrEx>
          <w:tblCellMar>
            <w:top w:w="0" w:type="dxa"/>
            <w:left w:w="108" w:type="dxa"/>
            <w:bottom w:w="0" w:type="dxa"/>
            <w:right w:w="108" w:type="dxa"/>
          </w:tblCellMar>
        </w:tblPrEx>
        <w:trPr>
          <w:trHeight w:val="435"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1273CE21">
            <w:pPr>
              <w:keepNext w:val="0"/>
              <w:keepLines w:val="0"/>
              <w:widowControl/>
              <w:suppressLineNumbers w:val="0"/>
              <w:jc w:val="lef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2080801</w:t>
            </w:r>
          </w:p>
        </w:tc>
        <w:tc>
          <w:tcPr>
            <w:tcW w:w="3964" w:type="dxa"/>
            <w:tcBorders>
              <w:top w:val="nil"/>
              <w:left w:val="nil"/>
              <w:bottom w:val="single" w:color="auto" w:sz="4" w:space="0"/>
              <w:right w:val="single" w:color="auto" w:sz="4" w:space="0"/>
            </w:tcBorders>
            <w:noWrap/>
            <w:vAlign w:val="center"/>
          </w:tcPr>
          <w:p w14:paraId="4710219D">
            <w:pPr>
              <w:keepNext w:val="0"/>
              <w:keepLines w:val="0"/>
              <w:widowControl/>
              <w:suppressLineNumbers w:val="0"/>
              <w:jc w:val="lef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死亡抚恤</w:t>
            </w:r>
          </w:p>
        </w:tc>
        <w:tc>
          <w:tcPr>
            <w:tcW w:w="1184" w:type="dxa"/>
            <w:tcBorders>
              <w:top w:val="nil"/>
              <w:left w:val="nil"/>
              <w:bottom w:val="single" w:color="auto" w:sz="4" w:space="0"/>
              <w:right w:val="single" w:color="auto" w:sz="4" w:space="0"/>
            </w:tcBorders>
            <w:noWrap/>
            <w:vAlign w:val="center"/>
          </w:tcPr>
          <w:p w14:paraId="6C6DF16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14.00</w:t>
            </w:r>
          </w:p>
        </w:tc>
        <w:tc>
          <w:tcPr>
            <w:tcW w:w="1184" w:type="dxa"/>
            <w:tcBorders>
              <w:top w:val="nil"/>
              <w:left w:val="nil"/>
              <w:bottom w:val="single" w:color="auto" w:sz="4" w:space="0"/>
              <w:right w:val="single" w:color="auto" w:sz="4" w:space="0"/>
            </w:tcBorders>
            <w:noWrap/>
            <w:vAlign w:val="center"/>
          </w:tcPr>
          <w:p w14:paraId="0F50BB7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14.00</w:t>
            </w:r>
          </w:p>
        </w:tc>
        <w:tc>
          <w:tcPr>
            <w:tcW w:w="1227" w:type="dxa"/>
            <w:tcBorders>
              <w:top w:val="nil"/>
              <w:left w:val="nil"/>
              <w:bottom w:val="single" w:color="auto" w:sz="4" w:space="0"/>
              <w:right w:val="single" w:color="auto" w:sz="4" w:space="0"/>
            </w:tcBorders>
            <w:noWrap/>
            <w:vAlign w:val="center"/>
          </w:tcPr>
          <w:p w14:paraId="157EB896">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4" w:space="0"/>
            </w:tcBorders>
            <w:noWrap/>
            <w:vAlign w:val="center"/>
          </w:tcPr>
          <w:p w14:paraId="26E260B5">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75272AFB">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7A7CC10C">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8" w:space="0"/>
            </w:tcBorders>
            <w:noWrap/>
            <w:vAlign w:val="center"/>
          </w:tcPr>
          <w:p w14:paraId="4500B166">
            <w:pPr>
              <w:widowControl/>
              <w:jc w:val="right"/>
              <w:rPr>
                <w:rFonts w:hint="eastAsia" w:ascii="仿宋_GB2312" w:hAnsi="Times New Roman" w:eastAsia="仿宋_GB2312" w:cs="仿宋_GB2312"/>
                <w:kern w:val="0"/>
                <w:sz w:val="24"/>
                <w:szCs w:val="24"/>
                <w:lang w:val="en-US" w:eastAsia="zh-CN"/>
              </w:rPr>
            </w:pPr>
          </w:p>
        </w:tc>
      </w:tr>
      <w:tr w14:paraId="6B97C8EB">
        <w:tblPrEx>
          <w:tblCellMar>
            <w:top w:w="0" w:type="dxa"/>
            <w:left w:w="108" w:type="dxa"/>
            <w:bottom w:w="0" w:type="dxa"/>
            <w:right w:w="108" w:type="dxa"/>
          </w:tblCellMar>
        </w:tblPrEx>
        <w:trPr>
          <w:trHeight w:val="435"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4688B4F1">
            <w:pPr>
              <w:keepNext w:val="0"/>
              <w:keepLines w:val="0"/>
              <w:widowControl/>
              <w:suppressLineNumbers w:val="0"/>
              <w:jc w:val="left"/>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2089999</w:t>
            </w:r>
          </w:p>
        </w:tc>
        <w:tc>
          <w:tcPr>
            <w:tcW w:w="3964" w:type="dxa"/>
            <w:tcBorders>
              <w:top w:val="nil"/>
              <w:left w:val="nil"/>
              <w:bottom w:val="single" w:color="auto" w:sz="4" w:space="0"/>
              <w:right w:val="single" w:color="auto" w:sz="4" w:space="0"/>
            </w:tcBorders>
            <w:noWrap/>
            <w:vAlign w:val="center"/>
          </w:tcPr>
          <w:p w14:paraId="59D3FDB7">
            <w:pPr>
              <w:keepNext w:val="0"/>
              <w:keepLines w:val="0"/>
              <w:widowControl/>
              <w:suppressLineNumbers w:val="0"/>
              <w:jc w:val="lef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其他社会保障和就业支出</w:t>
            </w:r>
          </w:p>
        </w:tc>
        <w:tc>
          <w:tcPr>
            <w:tcW w:w="1184" w:type="dxa"/>
            <w:tcBorders>
              <w:top w:val="nil"/>
              <w:left w:val="nil"/>
              <w:bottom w:val="single" w:color="auto" w:sz="4" w:space="0"/>
              <w:right w:val="single" w:color="auto" w:sz="4" w:space="0"/>
            </w:tcBorders>
            <w:noWrap/>
            <w:vAlign w:val="center"/>
          </w:tcPr>
          <w:p w14:paraId="7129BCC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32.00</w:t>
            </w:r>
          </w:p>
        </w:tc>
        <w:tc>
          <w:tcPr>
            <w:tcW w:w="1184" w:type="dxa"/>
            <w:tcBorders>
              <w:top w:val="nil"/>
              <w:left w:val="nil"/>
              <w:bottom w:val="single" w:color="auto" w:sz="4" w:space="0"/>
              <w:right w:val="single" w:color="auto" w:sz="4" w:space="0"/>
            </w:tcBorders>
            <w:noWrap/>
            <w:vAlign w:val="center"/>
          </w:tcPr>
          <w:p w14:paraId="1DAA3D7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32.00</w:t>
            </w:r>
          </w:p>
        </w:tc>
        <w:tc>
          <w:tcPr>
            <w:tcW w:w="1227" w:type="dxa"/>
            <w:tcBorders>
              <w:top w:val="nil"/>
              <w:left w:val="nil"/>
              <w:bottom w:val="single" w:color="auto" w:sz="4" w:space="0"/>
              <w:right w:val="single" w:color="auto" w:sz="4" w:space="0"/>
            </w:tcBorders>
            <w:noWrap/>
            <w:vAlign w:val="center"/>
          </w:tcPr>
          <w:p w14:paraId="19A570AC">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4" w:space="0"/>
            </w:tcBorders>
            <w:noWrap/>
            <w:vAlign w:val="center"/>
          </w:tcPr>
          <w:p w14:paraId="07A2A96B">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5A160F2B">
            <w:pPr>
              <w:widowControl/>
              <w:jc w:val="right"/>
              <w:rPr>
                <w:rFonts w:hint="eastAsia" w:ascii="仿宋_GB2312" w:hAnsi="Times New Roman" w:eastAsia="仿宋_GB2312" w:cs="仿宋_GB2312"/>
                <w:kern w:val="0"/>
                <w:sz w:val="24"/>
                <w:szCs w:val="24"/>
              </w:rPr>
            </w:pPr>
          </w:p>
        </w:tc>
        <w:tc>
          <w:tcPr>
            <w:tcW w:w="1155" w:type="dxa"/>
            <w:tcBorders>
              <w:top w:val="nil"/>
              <w:left w:val="nil"/>
              <w:bottom w:val="single" w:color="auto" w:sz="4" w:space="0"/>
              <w:right w:val="single" w:color="auto" w:sz="4" w:space="0"/>
            </w:tcBorders>
            <w:noWrap/>
            <w:vAlign w:val="center"/>
          </w:tcPr>
          <w:p w14:paraId="4CBC033E">
            <w:pPr>
              <w:widowControl/>
              <w:jc w:val="right"/>
              <w:rPr>
                <w:rFonts w:hint="eastAsia" w:ascii="仿宋_GB2312" w:hAnsi="Times New Roman" w:eastAsia="仿宋_GB2312" w:cs="仿宋_GB2312"/>
                <w:kern w:val="0"/>
                <w:sz w:val="24"/>
                <w:szCs w:val="24"/>
              </w:rPr>
            </w:pPr>
          </w:p>
        </w:tc>
        <w:tc>
          <w:tcPr>
            <w:tcW w:w="1260" w:type="dxa"/>
            <w:tcBorders>
              <w:top w:val="nil"/>
              <w:left w:val="nil"/>
              <w:bottom w:val="single" w:color="auto" w:sz="4" w:space="0"/>
              <w:right w:val="single" w:color="auto" w:sz="8" w:space="0"/>
            </w:tcBorders>
            <w:noWrap/>
            <w:vAlign w:val="center"/>
          </w:tcPr>
          <w:p w14:paraId="1B282C32">
            <w:pPr>
              <w:widowControl/>
              <w:jc w:val="right"/>
              <w:rPr>
                <w:rFonts w:hint="eastAsia" w:ascii="仿宋_GB2312" w:hAnsi="Times New Roman" w:eastAsia="仿宋_GB2312" w:cs="仿宋_GB2312"/>
                <w:kern w:val="0"/>
                <w:sz w:val="24"/>
                <w:szCs w:val="24"/>
                <w:lang w:val="en-US" w:eastAsia="zh-CN"/>
              </w:rPr>
            </w:pPr>
          </w:p>
        </w:tc>
      </w:tr>
      <w:tr w14:paraId="0D1D6DC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FE41429">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3964" w:type="dxa"/>
            <w:tcBorders>
              <w:top w:val="nil"/>
              <w:left w:val="nil"/>
              <w:bottom w:val="single" w:color="auto" w:sz="4" w:space="0"/>
              <w:right w:val="single" w:color="auto" w:sz="4" w:space="0"/>
            </w:tcBorders>
            <w:noWrap/>
            <w:vAlign w:val="center"/>
          </w:tcPr>
          <w:p w14:paraId="12977E2A">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184" w:type="dxa"/>
            <w:tcBorders>
              <w:top w:val="nil"/>
              <w:left w:val="nil"/>
              <w:bottom w:val="single" w:color="auto" w:sz="4" w:space="0"/>
              <w:right w:val="single" w:color="auto" w:sz="4" w:space="0"/>
            </w:tcBorders>
            <w:noWrap/>
            <w:vAlign w:val="center"/>
          </w:tcPr>
          <w:p w14:paraId="3200BD7B">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34.00</w:t>
            </w:r>
          </w:p>
        </w:tc>
        <w:tc>
          <w:tcPr>
            <w:tcW w:w="1184" w:type="dxa"/>
            <w:tcBorders>
              <w:top w:val="nil"/>
              <w:left w:val="nil"/>
              <w:bottom w:val="single" w:color="auto" w:sz="4" w:space="0"/>
              <w:right w:val="single" w:color="auto" w:sz="4" w:space="0"/>
            </w:tcBorders>
            <w:noWrap/>
            <w:vAlign w:val="center"/>
          </w:tcPr>
          <w:p w14:paraId="4E96FD11">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34.00</w:t>
            </w:r>
          </w:p>
        </w:tc>
        <w:tc>
          <w:tcPr>
            <w:tcW w:w="1227" w:type="dxa"/>
            <w:tcBorders>
              <w:top w:val="nil"/>
              <w:left w:val="nil"/>
              <w:bottom w:val="single" w:color="auto" w:sz="4" w:space="0"/>
              <w:right w:val="single" w:color="auto" w:sz="4" w:space="0"/>
            </w:tcBorders>
            <w:noWrap/>
            <w:vAlign w:val="center"/>
          </w:tcPr>
          <w:p w14:paraId="74CDC93B">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4" w:space="0"/>
            </w:tcBorders>
            <w:noWrap/>
            <w:vAlign w:val="center"/>
          </w:tcPr>
          <w:p w14:paraId="019B8918">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1FD4F4C3">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155" w:type="dxa"/>
            <w:tcBorders>
              <w:top w:val="nil"/>
              <w:left w:val="nil"/>
              <w:bottom w:val="single" w:color="auto" w:sz="4" w:space="0"/>
              <w:right w:val="single" w:color="auto" w:sz="4" w:space="0"/>
            </w:tcBorders>
            <w:noWrap/>
            <w:vAlign w:val="center"/>
          </w:tcPr>
          <w:p w14:paraId="450E9838">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c>
          <w:tcPr>
            <w:tcW w:w="1260" w:type="dxa"/>
            <w:tcBorders>
              <w:top w:val="nil"/>
              <w:left w:val="nil"/>
              <w:bottom w:val="single" w:color="auto" w:sz="4" w:space="0"/>
              <w:right w:val="single" w:color="auto" w:sz="8" w:space="0"/>
            </w:tcBorders>
            <w:noWrap/>
            <w:vAlign w:val="center"/>
          </w:tcPr>
          <w:p w14:paraId="52018910">
            <w:pPr>
              <w:widowControl/>
              <w:jc w:val="right"/>
              <w:rPr>
                <w:rFonts w:ascii="仿宋_GB2312" w:hAnsi="Times New Roman" w:eastAsia="仿宋_GB2312"/>
                <w:kern w:val="0"/>
                <w:sz w:val="24"/>
                <w:szCs w:val="24"/>
              </w:rPr>
            </w:pPr>
            <w:r>
              <w:rPr>
                <w:rFonts w:hint="eastAsia" w:ascii="仿宋_GB2312" w:hAnsi="Times New Roman" w:eastAsia="仿宋_GB2312" w:cs="仿宋_GB2312"/>
                <w:kern w:val="0"/>
                <w:sz w:val="24"/>
                <w:szCs w:val="24"/>
              </w:rPr>
              <w:t>　</w:t>
            </w:r>
          </w:p>
        </w:tc>
      </w:tr>
      <w:tr w14:paraId="33131C5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7F15D560">
            <w:pPr>
              <w:keepNext w:val="0"/>
              <w:keepLines w:val="0"/>
              <w:widowControl/>
              <w:suppressLineNumbers w:val="0"/>
              <w:jc w:val="lef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2101103</w:t>
            </w:r>
          </w:p>
        </w:tc>
        <w:tc>
          <w:tcPr>
            <w:tcW w:w="3964" w:type="dxa"/>
            <w:tcBorders>
              <w:top w:val="nil"/>
              <w:left w:val="nil"/>
              <w:bottom w:val="single" w:color="auto" w:sz="8" w:space="0"/>
              <w:right w:val="single" w:color="auto" w:sz="4" w:space="0"/>
            </w:tcBorders>
            <w:noWrap/>
            <w:vAlign w:val="center"/>
          </w:tcPr>
          <w:p w14:paraId="022F8369">
            <w:pPr>
              <w:keepNext w:val="0"/>
              <w:keepLines w:val="0"/>
              <w:widowControl/>
              <w:suppressLineNumbers w:val="0"/>
              <w:jc w:val="lef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公务员医疗补助</w:t>
            </w:r>
          </w:p>
        </w:tc>
        <w:tc>
          <w:tcPr>
            <w:tcW w:w="1184" w:type="dxa"/>
            <w:tcBorders>
              <w:top w:val="nil"/>
              <w:left w:val="nil"/>
              <w:bottom w:val="single" w:color="auto" w:sz="8" w:space="0"/>
              <w:right w:val="single" w:color="auto" w:sz="4" w:space="0"/>
            </w:tcBorders>
            <w:noWrap/>
            <w:vAlign w:val="center"/>
          </w:tcPr>
          <w:p w14:paraId="5C2D0A70">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27.00</w:t>
            </w:r>
          </w:p>
        </w:tc>
        <w:tc>
          <w:tcPr>
            <w:tcW w:w="1184" w:type="dxa"/>
            <w:tcBorders>
              <w:top w:val="nil"/>
              <w:left w:val="nil"/>
              <w:bottom w:val="single" w:color="auto" w:sz="8" w:space="0"/>
              <w:right w:val="single" w:color="auto" w:sz="4" w:space="0"/>
            </w:tcBorders>
            <w:noWrap/>
            <w:vAlign w:val="center"/>
          </w:tcPr>
          <w:p w14:paraId="67421F63">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27.00</w:t>
            </w:r>
          </w:p>
        </w:tc>
        <w:tc>
          <w:tcPr>
            <w:tcW w:w="1227" w:type="dxa"/>
            <w:tcBorders>
              <w:top w:val="nil"/>
              <w:left w:val="nil"/>
              <w:bottom w:val="single" w:color="auto" w:sz="8" w:space="0"/>
              <w:right w:val="single" w:color="auto" w:sz="4" w:space="0"/>
            </w:tcBorders>
            <w:noWrap/>
            <w:vAlign w:val="center"/>
          </w:tcPr>
          <w:p w14:paraId="5B7289CA">
            <w:pPr>
              <w:widowControl/>
              <w:jc w:val="right"/>
              <w:rPr>
                <w:rFonts w:ascii="仿宋_GB2312" w:hAnsi="Times New Roman" w:eastAsia="仿宋_GB2312"/>
                <w:kern w:val="0"/>
                <w:sz w:val="24"/>
                <w:szCs w:val="24"/>
              </w:rPr>
            </w:pPr>
          </w:p>
        </w:tc>
        <w:tc>
          <w:tcPr>
            <w:tcW w:w="1260" w:type="dxa"/>
            <w:tcBorders>
              <w:top w:val="nil"/>
              <w:left w:val="nil"/>
              <w:bottom w:val="single" w:color="auto" w:sz="8" w:space="0"/>
              <w:right w:val="single" w:color="auto" w:sz="4" w:space="0"/>
            </w:tcBorders>
            <w:noWrap/>
            <w:vAlign w:val="center"/>
          </w:tcPr>
          <w:p w14:paraId="6E7D3C44">
            <w:pPr>
              <w:widowControl/>
              <w:jc w:val="right"/>
              <w:rPr>
                <w:rFonts w:ascii="仿宋_GB2312" w:hAnsi="Times New Roman" w:eastAsia="仿宋_GB2312"/>
                <w:kern w:val="0"/>
                <w:sz w:val="24"/>
                <w:szCs w:val="24"/>
              </w:rPr>
            </w:pPr>
          </w:p>
        </w:tc>
        <w:tc>
          <w:tcPr>
            <w:tcW w:w="1155" w:type="dxa"/>
            <w:tcBorders>
              <w:top w:val="nil"/>
              <w:left w:val="nil"/>
              <w:bottom w:val="single" w:color="auto" w:sz="8" w:space="0"/>
              <w:right w:val="single" w:color="auto" w:sz="4" w:space="0"/>
            </w:tcBorders>
            <w:noWrap/>
            <w:vAlign w:val="center"/>
          </w:tcPr>
          <w:p w14:paraId="6FEC016E">
            <w:pPr>
              <w:widowControl/>
              <w:jc w:val="right"/>
              <w:rPr>
                <w:rFonts w:ascii="仿宋_GB2312" w:hAnsi="Times New Roman" w:eastAsia="仿宋_GB2312"/>
                <w:kern w:val="0"/>
                <w:sz w:val="24"/>
                <w:szCs w:val="24"/>
              </w:rPr>
            </w:pPr>
          </w:p>
        </w:tc>
        <w:tc>
          <w:tcPr>
            <w:tcW w:w="1155" w:type="dxa"/>
            <w:tcBorders>
              <w:top w:val="nil"/>
              <w:left w:val="nil"/>
              <w:bottom w:val="single" w:color="auto" w:sz="8" w:space="0"/>
              <w:right w:val="single" w:color="auto" w:sz="4" w:space="0"/>
            </w:tcBorders>
            <w:noWrap/>
            <w:vAlign w:val="center"/>
          </w:tcPr>
          <w:p w14:paraId="78F13D87">
            <w:pPr>
              <w:widowControl/>
              <w:jc w:val="right"/>
              <w:rPr>
                <w:rFonts w:ascii="仿宋_GB2312" w:hAnsi="Times New Roman" w:eastAsia="仿宋_GB2312"/>
                <w:kern w:val="0"/>
                <w:sz w:val="24"/>
                <w:szCs w:val="24"/>
              </w:rPr>
            </w:pPr>
          </w:p>
        </w:tc>
        <w:tc>
          <w:tcPr>
            <w:tcW w:w="1260" w:type="dxa"/>
            <w:tcBorders>
              <w:top w:val="nil"/>
              <w:left w:val="nil"/>
              <w:bottom w:val="single" w:color="auto" w:sz="8" w:space="0"/>
              <w:right w:val="single" w:color="auto" w:sz="8" w:space="0"/>
            </w:tcBorders>
            <w:noWrap/>
            <w:vAlign w:val="center"/>
          </w:tcPr>
          <w:p w14:paraId="235BE0C1">
            <w:pPr>
              <w:widowControl/>
              <w:jc w:val="right"/>
              <w:rPr>
                <w:rFonts w:ascii="仿宋_GB2312" w:hAnsi="Times New Roman" w:eastAsia="仿宋_GB2312"/>
                <w:kern w:val="0"/>
                <w:sz w:val="24"/>
                <w:szCs w:val="24"/>
              </w:rPr>
            </w:pPr>
          </w:p>
        </w:tc>
      </w:tr>
      <w:tr w14:paraId="2357B2C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0D6B480C">
            <w:pPr>
              <w:keepNext w:val="0"/>
              <w:keepLines w:val="0"/>
              <w:widowControl/>
              <w:suppressLineNumbers w:val="0"/>
              <w:jc w:val="left"/>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2210201</w:t>
            </w:r>
          </w:p>
        </w:tc>
        <w:tc>
          <w:tcPr>
            <w:tcW w:w="3964" w:type="dxa"/>
            <w:tcBorders>
              <w:top w:val="nil"/>
              <w:left w:val="nil"/>
              <w:bottom w:val="single" w:color="auto" w:sz="8" w:space="0"/>
              <w:right w:val="single" w:color="auto" w:sz="4" w:space="0"/>
            </w:tcBorders>
            <w:noWrap/>
            <w:vAlign w:val="center"/>
          </w:tcPr>
          <w:p w14:paraId="17AB007D">
            <w:pPr>
              <w:keepNext w:val="0"/>
              <w:keepLines w:val="0"/>
              <w:widowControl/>
              <w:suppressLineNumbers w:val="0"/>
              <w:jc w:val="left"/>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住房公积金</w:t>
            </w:r>
          </w:p>
        </w:tc>
        <w:tc>
          <w:tcPr>
            <w:tcW w:w="1184" w:type="dxa"/>
            <w:tcBorders>
              <w:top w:val="nil"/>
              <w:left w:val="nil"/>
              <w:bottom w:val="single" w:color="auto" w:sz="8" w:space="0"/>
              <w:right w:val="single" w:color="auto" w:sz="4" w:space="0"/>
            </w:tcBorders>
            <w:noWrap/>
            <w:vAlign w:val="center"/>
          </w:tcPr>
          <w:p w14:paraId="74FD7C8B">
            <w:pPr>
              <w:keepNext w:val="0"/>
              <w:keepLines w:val="0"/>
              <w:widowControl/>
              <w:suppressLineNumbers w:val="0"/>
              <w:jc w:val="right"/>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68.00</w:t>
            </w:r>
          </w:p>
        </w:tc>
        <w:tc>
          <w:tcPr>
            <w:tcW w:w="1184" w:type="dxa"/>
            <w:tcBorders>
              <w:top w:val="nil"/>
              <w:left w:val="nil"/>
              <w:bottom w:val="single" w:color="auto" w:sz="8" w:space="0"/>
              <w:right w:val="single" w:color="auto" w:sz="4" w:space="0"/>
            </w:tcBorders>
            <w:noWrap/>
            <w:vAlign w:val="center"/>
          </w:tcPr>
          <w:p w14:paraId="0AD4C9BF">
            <w:pPr>
              <w:keepNext w:val="0"/>
              <w:keepLines w:val="0"/>
              <w:widowControl/>
              <w:suppressLineNumbers w:val="0"/>
              <w:jc w:val="right"/>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68.00</w:t>
            </w:r>
          </w:p>
        </w:tc>
        <w:tc>
          <w:tcPr>
            <w:tcW w:w="1227" w:type="dxa"/>
            <w:tcBorders>
              <w:top w:val="nil"/>
              <w:left w:val="nil"/>
              <w:bottom w:val="single" w:color="auto" w:sz="8" w:space="0"/>
              <w:right w:val="single" w:color="auto" w:sz="4" w:space="0"/>
            </w:tcBorders>
            <w:noWrap/>
            <w:vAlign w:val="center"/>
          </w:tcPr>
          <w:p w14:paraId="24520701">
            <w:pPr>
              <w:widowControl/>
              <w:jc w:val="right"/>
              <w:rPr>
                <w:rFonts w:ascii="仿宋_GB2312" w:hAnsi="Times New Roman" w:eastAsia="仿宋_GB2312"/>
                <w:kern w:val="0"/>
                <w:sz w:val="24"/>
                <w:szCs w:val="24"/>
              </w:rPr>
            </w:pPr>
          </w:p>
        </w:tc>
        <w:tc>
          <w:tcPr>
            <w:tcW w:w="1260" w:type="dxa"/>
            <w:tcBorders>
              <w:top w:val="nil"/>
              <w:left w:val="nil"/>
              <w:bottom w:val="single" w:color="auto" w:sz="8" w:space="0"/>
              <w:right w:val="single" w:color="auto" w:sz="4" w:space="0"/>
            </w:tcBorders>
            <w:noWrap/>
            <w:vAlign w:val="center"/>
          </w:tcPr>
          <w:p w14:paraId="62C6F65C">
            <w:pPr>
              <w:widowControl/>
              <w:jc w:val="right"/>
              <w:rPr>
                <w:rFonts w:ascii="仿宋_GB2312" w:hAnsi="Times New Roman" w:eastAsia="仿宋_GB2312"/>
                <w:kern w:val="0"/>
                <w:sz w:val="24"/>
                <w:szCs w:val="24"/>
              </w:rPr>
            </w:pPr>
          </w:p>
        </w:tc>
        <w:tc>
          <w:tcPr>
            <w:tcW w:w="1155" w:type="dxa"/>
            <w:tcBorders>
              <w:top w:val="nil"/>
              <w:left w:val="nil"/>
              <w:bottom w:val="single" w:color="auto" w:sz="8" w:space="0"/>
              <w:right w:val="single" w:color="auto" w:sz="4" w:space="0"/>
            </w:tcBorders>
            <w:noWrap/>
            <w:vAlign w:val="center"/>
          </w:tcPr>
          <w:p w14:paraId="535C4AFE">
            <w:pPr>
              <w:widowControl/>
              <w:jc w:val="right"/>
              <w:rPr>
                <w:rFonts w:ascii="仿宋_GB2312" w:hAnsi="Times New Roman" w:eastAsia="仿宋_GB2312"/>
                <w:kern w:val="0"/>
                <w:sz w:val="24"/>
                <w:szCs w:val="24"/>
              </w:rPr>
            </w:pPr>
          </w:p>
        </w:tc>
        <w:tc>
          <w:tcPr>
            <w:tcW w:w="1155" w:type="dxa"/>
            <w:tcBorders>
              <w:top w:val="nil"/>
              <w:left w:val="nil"/>
              <w:bottom w:val="single" w:color="auto" w:sz="8" w:space="0"/>
              <w:right w:val="single" w:color="auto" w:sz="4" w:space="0"/>
            </w:tcBorders>
            <w:noWrap/>
            <w:vAlign w:val="center"/>
          </w:tcPr>
          <w:p w14:paraId="00E9EB09">
            <w:pPr>
              <w:widowControl/>
              <w:jc w:val="right"/>
              <w:rPr>
                <w:rFonts w:ascii="仿宋_GB2312" w:hAnsi="Times New Roman" w:eastAsia="仿宋_GB2312"/>
                <w:kern w:val="0"/>
                <w:sz w:val="24"/>
                <w:szCs w:val="24"/>
              </w:rPr>
            </w:pPr>
          </w:p>
        </w:tc>
        <w:tc>
          <w:tcPr>
            <w:tcW w:w="1260" w:type="dxa"/>
            <w:tcBorders>
              <w:top w:val="nil"/>
              <w:left w:val="nil"/>
              <w:bottom w:val="single" w:color="auto" w:sz="8" w:space="0"/>
              <w:right w:val="single" w:color="auto" w:sz="8" w:space="0"/>
            </w:tcBorders>
            <w:noWrap/>
            <w:vAlign w:val="center"/>
          </w:tcPr>
          <w:p w14:paraId="63814014">
            <w:pPr>
              <w:widowControl/>
              <w:jc w:val="right"/>
              <w:rPr>
                <w:rFonts w:ascii="仿宋_GB2312" w:hAnsi="Times New Roman" w:eastAsia="仿宋_GB2312"/>
                <w:kern w:val="0"/>
                <w:sz w:val="24"/>
                <w:szCs w:val="24"/>
              </w:rPr>
            </w:pPr>
          </w:p>
        </w:tc>
      </w:tr>
      <w:tr w14:paraId="454CD78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6F7DAE7A">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2210203</w:t>
            </w:r>
          </w:p>
        </w:tc>
        <w:tc>
          <w:tcPr>
            <w:tcW w:w="3964" w:type="dxa"/>
            <w:tcBorders>
              <w:top w:val="nil"/>
              <w:left w:val="nil"/>
              <w:bottom w:val="single" w:color="auto" w:sz="8" w:space="0"/>
              <w:right w:val="single" w:color="auto" w:sz="4" w:space="0"/>
            </w:tcBorders>
            <w:noWrap/>
            <w:vAlign w:val="center"/>
          </w:tcPr>
          <w:p w14:paraId="425B9810">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购房补贴</w:t>
            </w:r>
          </w:p>
        </w:tc>
        <w:tc>
          <w:tcPr>
            <w:tcW w:w="1184" w:type="dxa"/>
            <w:tcBorders>
              <w:top w:val="nil"/>
              <w:left w:val="nil"/>
              <w:bottom w:val="single" w:color="auto" w:sz="8" w:space="0"/>
              <w:right w:val="single" w:color="auto" w:sz="4" w:space="0"/>
            </w:tcBorders>
            <w:noWrap/>
            <w:vAlign w:val="center"/>
          </w:tcPr>
          <w:p w14:paraId="0D0C5911">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34.00</w:t>
            </w:r>
          </w:p>
        </w:tc>
        <w:tc>
          <w:tcPr>
            <w:tcW w:w="1184" w:type="dxa"/>
            <w:tcBorders>
              <w:top w:val="nil"/>
              <w:left w:val="nil"/>
              <w:bottom w:val="single" w:color="auto" w:sz="8" w:space="0"/>
              <w:right w:val="single" w:color="auto" w:sz="4" w:space="0"/>
            </w:tcBorders>
            <w:noWrap/>
            <w:vAlign w:val="center"/>
          </w:tcPr>
          <w:p w14:paraId="1A0B731B">
            <w:pPr>
              <w:keepNext w:val="0"/>
              <w:keepLines w:val="0"/>
              <w:widowControl/>
              <w:suppressLineNumbers w:val="0"/>
              <w:jc w:val="right"/>
              <w:textAlignment w:val="center"/>
              <w:rPr>
                <w:rFonts w:hint="default"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34.00</w:t>
            </w:r>
          </w:p>
        </w:tc>
        <w:tc>
          <w:tcPr>
            <w:tcW w:w="1227" w:type="dxa"/>
            <w:tcBorders>
              <w:top w:val="nil"/>
              <w:left w:val="nil"/>
              <w:bottom w:val="single" w:color="auto" w:sz="8" w:space="0"/>
              <w:right w:val="single" w:color="auto" w:sz="4" w:space="0"/>
            </w:tcBorders>
            <w:noWrap/>
            <w:vAlign w:val="center"/>
          </w:tcPr>
          <w:p w14:paraId="527E15CA">
            <w:pPr>
              <w:widowControl/>
              <w:jc w:val="right"/>
              <w:rPr>
                <w:rFonts w:ascii="仿宋_GB2312" w:hAnsi="Times New Roman" w:eastAsia="仿宋_GB2312"/>
                <w:kern w:val="0"/>
                <w:sz w:val="24"/>
                <w:szCs w:val="24"/>
              </w:rPr>
            </w:pPr>
          </w:p>
        </w:tc>
        <w:tc>
          <w:tcPr>
            <w:tcW w:w="1260" w:type="dxa"/>
            <w:tcBorders>
              <w:top w:val="nil"/>
              <w:left w:val="nil"/>
              <w:bottom w:val="single" w:color="auto" w:sz="8" w:space="0"/>
              <w:right w:val="single" w:color="auto" w:sz="4" w:space="0"/>
            </w:tcBorders>
            <w:noWrap/>
            <w:vAlign w:val="center"/>
          </w:tcPr>
          <w:p w14:paraId="6F14E2A0">
            <w:pPr>
              <w:widowControl/>
              <w:jc w:val="right"/>
              <w:rPr>
                <w:rFonts w:ascii="仿宋_GB2312" w:hAnsi="Times New Roman" w:eastAsia="仿宋_GB2312"/>
                <w:kern w:val="0"/>
                <w:sz w:val="24"/>
                <w:szCs w:val="24"/>
              </w:rPr>
            </w:pPr>
          </w:p>
        </w:tc>
        <w:tc>
          <w:tcPr>
            <w:tcW w:w="1155" w:type="dxa"/>
            <w:tcBorders>
              <w:top w:val="nil"/>
              <w:left w:val="nil"/>
              <w:bottom w:val="single" w:color="auto" w:sz="8" w:space="0"/>
              <w:right w:val="single" w:color="auto" w:sz="4" w:space="0"/>
            </w:tcBorders>
            <w:noWrap/>
            <w:vAlign w:val="center"/>
          </w:tcPr>
          <w:p w14:paraId="151425C3">
            <w:pPr>
              <w:widowControl/>
              <w:jc w:val="right"/>
              <w:rPr>
                <w:rFonts w:ascii="仿宋_GB2312" w:hAnsi="Times New Roman" w:eastAsia="仿宋_GB2312"/>
                <w:kern w:val="0"/>
                <w:sz w:val="24"/>
                <w:szCs w:val="24"/>
              </w:rPr>
            </w:pPr>
          </w:p>
        </w:tc>
        <w:tc>
          <w:tcPr>
            <w:tcW w:w="1155" w:type="dxa"/>
            <w:tcBorders>
              <w:top w:val="nil"/>
              <w:left w:val="nil"/>
              <w:bottom w:val="single" w:color="auto" w:sz="8" w:space="0"/>
              <w:right w:val="single" w:color="auto" w:sz="4" w:space="0"/>
            </w:tcBorders>
            <w:noWrap/>
            <w:vAlign w:val="center"/>
          </w:tcPr>
          <w:p w14:paraId="466D492B">
            <w:pPr>
              <w:widowControl/>
              <w:jc w:val="right"/>
              <w:rPr>
                <w:rFonts w:ascii="仿宋_GB2312" w:hAnsi="Times New Roman" w:eastAsia="仿宋_GB2312"/>
                <w:kern w:val="0"/>
                <w:sz w:val="24"/>
                <w:szCs w:val="24"/>
              </w:rPr>
            </w:pPr>
          </w:p>
        </w:tc>
        <w:tc>
          <w:tcPr>
            <w:tcW w:w="1260" w:type="dxa"/>
            <w:tcBorders>
              <w:top w:val="nil"/>
              <w:left w:val="nil"/>
              <w:bottom w:val="single" w:color="auto" w:sz="8" w:space="0"/>
              <w:right w:val="single" w:color="auto" w:sz="8" w:space="0"/>
            </w:tcBorders>
            <w:noWrap/>
            <w:vAlign w:val="center"/>
          </w:tcPr>
          <w:p w14:paraId="193F83EB">
            <w:pPr>
              <w:widowControl/>
              <w:jc w:val="right"/>
              <w:rPr>
                <w:rFonts w:ascii="仿宋_GB2312" w:hAnsi="Times New Roman" w:eastAsia="仿宋_GB2312"/>
                <w:kern w:val="0"/>
                <w:sz w:val="24"/>
                <w:szCs w:val="24"/>
              </w:rPr>
            </w:pPr>
          </w:p>
        </w:tc>
      </w:tr>
      <w:tr w14:paraId="62EDB16E">
        <w:tblPrEx>
          <w:tblCellMar>
            <w:top w:w="0" w:type="dxa"/>
            <w:left w:w="108" w:type="dxa"/>
            <w:bottom w:w="0" w:type="dxa"/>
            <w:right w:w="108" w:type="dxa"/>
          </w:tblCellMar>
        </w:tblPrEx>
        <w:trPr>
          <w:trHeight w:val="420" w:hRule="atLeast"/>
          <w:jc w:val="center"/>
        </w:trPr>
        <w:tc>
          <w:tcPr>
            <w:tcW w:w="13586" w:type="dxa"/>
            <w:gridSpan w:val="9"/>
            <w:tcBorders>
              <w:top w:val="single" w:color="auto" w:sz="8" w:space="0"/>
              <w:left w:val="nil"/>
              <w:bottom w:val="nil"/>
              <w:right w:val="nil"/>
            </w:tcBorders>
            <w:vAlign w:val="center"/>
          </w:tcPr>
          <w:p w14:paraId="5A170E38">
            <w:pPr>
              <w:widowControl/>
              <w:jc w:val="left"/>
              <w:rPr>
                <w:rFonts w:ascii="Times New Roman" w:hAnsi="Times New Roman" w:eastAsia="仿宋_GB2312"/>
                <w:kern w:val="0"/>
                <w:sz w:val="24"/>
                <w:szCs w:val="24"/>
              </w:rPr>
            </w:pPr>
            <w:r>
              <w:rPr>
                <w:rFonts w:hint="eastAsia" w:ascii="Times New Roman" w:hAnsi="Times New Roman" w:eastAsia="仿宋_GB2312" w:cs="仿宋_GB2312"/>
                <w:kern w:val="0"/>
                <w:sz w:val="24"/>
                <w:szCs w:val="24"/>
              </w:rPr>
              <w:t>注：本表反映部门本年度取得的各项收入情况。</w:t>
            </w:r>
          </w:p>
        </w:tc>
      </w:tr>
    </w:tbl>
    <w:p w14:paraId="2CBD16F7">
      <w:pPr>
        <w:widowControl/>
        <w:jc w:val="both"/>
        <w:rPr>
          <w:rFonts w:ascii="Times New Roman" w:hAnsi="Times New Roman" w:eastAsia="黑体"/>
          <w:kern w:val="0"/>
          <w:sz w:val="24"/>
          <w:szCs w:val="24"/>
        </w:rPr>
      </w:pPr>
      <w:r>
        <w:rPr>
          <w:rFonts w:ascii="Times New Roman" w:hAnsi="Times New Roman" w:eastAsia="黑体"/>
          <w:kern w:val="0"/>
          <w:sz w:val="24"/>
          <w:szCs w:val="24"/>
        </w:rPr>
        <w:br w:type="page"/>
      </w:r>
    </w:p>
    <w:p w14:paraId="739D02F4">
      <w:pPr>
        <w:widowControl/>
        <w:jc w:val="center"/>
        <w:rPr>
          <w:rFonts w:ascii="黑体" w:hAnsi="黑体" w:eastAsia="黑体"/>
          <w:sz w:val="36"/>
          <w:szCs w:val="36"/>
        </w:rPr>
      </w:pPr>
      <w:r>
        <w:rPr>
          <w:rFonts w:hint="eastAsia" w:ascii="黑体" w:hAnsi="黑体" w:eastAsia="黑体" w:cs="黑体"/>
          <w:sz w:val="36"/>
          <w:szCs w:val="36"/>
        </w:rPr>
        <w:t>支出决算表</w:t>
      </w:r>
    </w:p>
    <w:p w14:paraId="161E83E2">
      <w:pPr>
        <w:widowControl/>
        <w:spacing w:line="400" w:lineRule="exact"/>
        <w:ind w:firstLine="1928" w:firstLineChars="8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 xml:space="preserve">部门：湖南省人民政府驻上海办事处 </w:t>
      </w:r>
      <w:r>
        <w:rPr>
          <w:rFonts w:hint="eastAsia" w:ascii="仿宋_GB2312" w:hAnsi="仿宋_GB2312" w:eastAsia="仿宋_GB2312" w:cs="仿宋_GB2312"/>
          <w:color w:val="000000"/>
          <w:kern w:val="0"/>
          <w:sz w:val="24"/>
          <w:szCs w:val="24"/>
        </w:rPr>
        <w:t xml:space="preserve">                                                     公开03表</w:t>
      </w:r>
    </w:p>
    <w:p w14:paraId="0710281A">
      <w:pPr>
        <w:widowControl/>
        <w:spacing w:line="400" w:lineRule="exact"/>
        <w:ind w:right="1500" w:firstLine="12240" w:firstLineChars="5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单位：万元</w:t>
      </w:r>
    </w:p>
    <w:tbl>
      <w:tblPr>
        <w:tblStyle w:val="9"/>
        <w:tblW w:w="130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37"/>
        <w:gridCol w:w="3852"/>
        <w:gridCol w:w="1374"/>
        <w:gridCol w:w="1337"/>
        <w:gridCol w:w="1260"/>
        <w:gridCol w:w="1260"/>
        <w:gridCol w:w="1050"/>
        <w:gridCol w:w="1013"/>
      </w:tblGrid>
      <w:tr w14:paraId="27B06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789" w:type="dxa"/>
            <w:gridSpan w:val="2"/>
            <w:vAlign w:val="center"/>
          </w:tcPr>
          <w:p w14:paraId="712727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    目</w:t>
            </w:r>
          </w:p>
        </w:tc>
        <w:tc>
          <w:tcPr>
            <w:tcW w:w="1374" w:type="dxa"/>
            <w:vMerge w:val="restart"/>
            <w:vAlign w:val="center"/>
          </w:tcPr>
          <w:p w14:paraId="3F28E7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本年支出合计</w:t>
            </w:r>
          </w:p>
        </w:tc>
        <w:tc>
          <w:tcPr>
            <w:tcW w:w="1337" w:type="dxa"/>
            <w:vMerge w:val="restart"/>
            <w:vAlign w:val="center"/>
          </w:tcPr>
          <w:p w14:paraId="6C249B4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基本支出</w:t>
            </w:r>
          </w:p>
        </w:tc>
        <w:tc>
          <w:tcPr>
            <w:tcW w:w="1260" w:type="dxa"/>
            <w:vMerge w:val="restart"/>
            <w:vAlign w:val="center"/>
          </w:tcPr>
          <w:p w14:paraId="24B32AC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项目支出</w:t>
            </w:r>
          </w:p>
        </w:tc>
        <w:tc>
          <w:tcPr>
            <w:tcW w:w="1260" w:type="dxa"/>
            <w:vMerge w:val="restart"/>
            <w:vAlign w:val="center"/>
          </w:tcPr>
          <w:p w14:paraId="2EF33D8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上缴上级支出</w:t>
            </w:r>
          </w:p>
        </w:tc>
        <w:tc>
          <w:tcPr>
            <w:tcW w:w="1050" w:type="dxa"/>
            <w:vMerge w:val="restart"/>
            <w:vAlign w:val="center"/>
          </w:tcPr>
          <w:p w14:paraId="3905B61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经营支出</w:t>
            </w:r>
          </w:p>
        </w:tc>
        <w:tc>
          <w:tcPr>
            <w:tcW w:w="1013" w:type="dxa"/>
            <w:vMerge w:val="restart"/>
            <w:vAlign w:val="center"/>
          </w:tcPr>
          <w:p w14:paraId="561888E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对附属单位补助支出</w:t>
            </w:r>
          </w:p>
        </w:tc>
      </w:tr>
      <w:tr w14:paraId="25A18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vMerge w:val="restart"/>
            <w:vAlign w:val="center"/>
          </w:tcPr>
          <w:p w14:paraId="133F284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功能分类科目编码</w:t>
            </w:r>
          </w:p>
        </w:tc>
        <w:tc>
          <w:tcPr>
            <w:tcW w:w="3852" w:type="dxa"/>
            <w:vMerge w:val="restart"/>
            <w:vAlign w:val="center"/>
          </w:tcPr>
          <w:p w14:paraId="6ABF258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科目名称</w:t>
            </w:r>
          </w:p>
        </w:tc>
        <w:tc>
          <w:tcPr>
            <w:tcW w:w="1374" w:type="dxa"/>
            <w:vMerge w:val="continue"/>
            <w:vAlign w:val="center"/>
          </w:tcPr>
          <w:p w14:paraId="6C6E38D9">
            <w:pPr>
              <w:widowControl/>
              <w:jc w:val="left"/>
              <w:rPr>
                <w:rFonts w:hint="eastAsia" w:ascii="仿宋_GB2312" w:hAnsi="仿宋_GB2312" w:eastAsia="仿宋_GB2312" w:cs="仿宋_GB2312"/>
                <w:kern w:val="0"/>
                <w:sz w:val="24"/>
                <w:szCs w:val="24"/>
              </w:rPr>
            </w:pPr>
          </w:p>
        </w:tc>
        <w:tc>
          <w:tcPr>
            <w:tcW w:w="1337" w:type="dxa"/>
            <w:vMerge w:val="continue"/>
            <w:vAlign w:val="center"/>
          </w:tcPr>
          <w:p w14:paraId="487E5F62">
            <w:pPr>
              <w:widowControl/>
              <w:jc w:val="left"/>
              <w:rPr>
                <w:rFonts w:hint="eastAsia" w:ascii="仿宋_GB2312" w:hAnsi="仿宋_GB2312" w:eastAsia="仿宋_GB2312" w:cs="仿宋_GB2312"/>
                <w:kern w:val="0"/>
                <w:sz w:val="24"/>
                <w:szCs w:val="24"/>
              </w:rPr>
            </w:pPr>
          </w:p>
        </w:tc>
        <w:tc>
          <w:tcPr>
            <w:tcW w:w="1260" w:type="dxa"/>
            <w:vMerge w:val="continue"/>
            <w:vAlign w:val="center"/>
          </w:tcPr>
          <w:p w14:paraId="14FA6132">
            <w:pPr>
              <w:widowControl/>
              <w:jc w:val="left"/>
              <w:rPr>
                <w:rFonts w:hint="eastAsia" w:ascii="仿宋_GB2312" w:hAnsi="仿宋_GB2312" w:eastAsia="仿宋_GB2312" w:cs="仿宋_GB2312"/>
                <w:kern w:val="0"/>
                <w:sz w:val="24"/>
                <w:szCs w:val="24"/>
              </w:rPr>
            </w:pPr>
          </w:p>
        </w:tc>
        <w:tc>
          <w:tcPr>
            <w:tcW w:w="1260" w:type="dxa"/>
            <w:vMerge w:val="continue"/>
            <w:vAlign w:val="center"/>
          </w:tcPr>
          <w:p w14:paraId="62643BA6">
            <w:pPr>
              <w:widowControl/>
              <w:jc w:val="left"/>
              <w:rPr>
                <w:rFonts w:hint="eastAsia" w:ascii="仿宋_GB2312" w:hAnsi="仿宋_GB2312" w:eastAsia="仿宋_GB2312" w:cs="仿宋_GB2312"/>
                <w:kern w:val="0"/>
                <w:sz w:val="24"/>
                <w:szCs w:val="24"/>
              </w:rPr>
            </w:pPr>
          </w:p>
        </w:tc>
        <w:tc>
          <w:tcPr>
            <w:tcW w:w="1050" w:type="dxa"/>
            <w:vMerge w:val="continue"/>
            <w:vAlign w:val="center"/>
          </w:tcPr>
          <w:p w14:paraId="0DBA854F">
            <w:pPr>
              <w:widowControl/>
              <w:jc w:val="left"/>
              <w:rPr>
                <w:rFonts w:hint="eastAsia" w:ascii="仿宋_GB2312" w:hAnsi="仿宋_GB2312" w:eastAsia="仿宋_GB2312" w:cs="仿宋_GB2312"/>
                <w:kern w:val="0"/>
                <w:sz w:val="24"/>
                <w:szCs w:val="24"/>
              </w:rPr>
            </w:pPr>
          </w:p>
        </w:tc>
        <w:tc>
          <w:tcPr>
            <w:tcW w:w="1013" w:type="dxa"/>
            <w:vMerge w:val="continue"/>
            <w:vAlign w:val="center"/>
          </w:tcPr>
          <w:p w14:paraId="61B92068">
            <w:pPr>
              <w:widowControl/>
              <w:jc w:val="left"/>
              <w:rPr>
                <w:rFonts w:hint="eastAsia" w:ascii="仿宋_GB2312" w:hAnsi="仿宋_GB2312" w:eastAsia="仿宋_GB2312" w:cs="仿宋_GB2312"/>
                <w:kern w:val="0"/>
                <w:sz w:val="24"/>
                <w:szCs w:val="24"/>
              </w:rPr>
            </w:pPr>
          </w:p>
        </w:tc>
      </w:tr>
      <w:tr w14:paraId="0F149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vMerge w:val="continue"/>
            <w:vAlign w:val="center"/>
          </w:tcPr>
          <w:p w14:paraId="76582318">
            <w:pPr>
              <w:widowControl/>
              <w:jc w:val="left"/>
              <w:rPr>
                <w:rFonts w:hint="eastAsia" w:ascii="仿宋_GB2312" w:hAnsi="仿宋_GB2312" w:eastAsia="仿宋_GB2312" w:cs="仿宋_GB2312"/>
                <w:kern w:val="0"/>
                <w:sz w:val="24"/>
                <w:szCs w:val="24"/>
              </w:rPr>
            </w:pPr>
          </w:p>
        </w:tc>
        <w:tc>
          <w:tcPr>
            <w:tcW w:w="3852" w:type="dxa"/>
            <w:vMerge w:val="continue"/>
            <w:vAlign w:val="center"/>
          </w:tcPr>
          <w:p w14:paraId="3024A5BF">
            <w:pPr>
              <w:widowControl/>
              <w:jc w:val="left"/>
              <w:rPr>
                <w:rFonts w:hint="eastAsia" w:ascii="仿宋_GB2312" w:hAnsi="仿宋_GB2312" w:eastAsia="仿宋_GB2312" w:cs="仿宋_GB2312"/>
                <w:kern w:val="0"/>
                <w:sz w:val="24"/>
                <w:szCs w:val="24"/>
              </w:rPr>
            </w:pPr>
          </w:p>
        </w:tc>
        <w:tc>
          <w:tcPr>
            <w:tcW w:w="1374" w:type="dxa"/>
            <w:vMerge w:val="continue"/>
            <w:vAlign w:val="center"/>
          </w:tcPr>
          <w:p w14:paraId="1F12842A">
            <w:pPr>
              <w:widowControl/>
              <w:jc w:val="left"/>
              <w:rPr>
                <w:rFonts w:hint="eastAsia" w:ascii="仿宋_GB2312" w:hAnsi="仿宋_GB2312" w:eastAsia="仿宋_GB2312" w:cs="仿宋_GB2312"/>
                <w:kern w:val="0"/>
                <w:sz w:val="24"/>
                <w:szCs w:val="24"/>
              </w:rPr>
            </w:pPr>
          </w:p>
        </w:tc>
        <w:tc>
          <w:tcPr>
            <w:tcW w:w="1337" w:type="dxa"/>
            <w:vMerge w:val="continue"/>
            <w:vAlign w:val="center"/>
          </w:tcPr>
          <w:p w14:paraId="3A6EDE8B">
            <w:pPr>
              <w:widowControl/>
              <w:jc w:val="left"/>
              <w:rPr>
                <w:rFonts w:hint="eastAsia" w:ascii="仿宋_GB2312" w:hAnsi="仿宋_GB2312" w:eastAsia="仿宋_GB2312" w:cs="仿宋_GB2312"/>
                <w:kern w:val="0"/>
                <w:sz w:val="24"/>
                <w:szCs w:val="24"/>
              </w:rPr>
            </w:pPr>
          </w:p>
        </w:tc>
        <w:tc>
          <w:tcPr>
            <w:tcW w:w="1260" w:type="dxa"/>
            <w:vMerge w:val="continue"/>
            <w:vAlign w:val="center"/>
          </w:tcPr>
          <w:p w14:paraId="41F6B5C3">
            <w:pPr>
              <w:widowControl/>
              <w:jc w:val="left"/>
              <w:rPr>
                <w:rFonts w:hint="eastAsia" w:ascii="仿宋_GB2312" w:hAnsi="仿宋_GB2312" w:eastAsia="仿宋_GB2312" w:cs="仿宋_GB2312"/>
                <w:kern w:val="0"/>
                <w:sz w:val="24"/>
                <w:szCs w:val="24"/>
              </w:rPr>
            </w:pPr>
          </w:p>
        </w:tc>
        <w:tc>
          <w:tcPr>
            <w:tcW w:w="1260" w:type="dxa"/>
            <w:vMerge w:val="continue"/>
            <w:vAlign w:val="center"/>
          </w:tcPr>
          <w:p w14:paraId="27B244A7">
            <w:pPr>
              <w:widowControl/>
              <w:jc w:val="left"/>
              <w:rPr>
                <w:rFonts w:hint="eastAsia" w:ascii="仿宋_GB2312" w:hAnsi="仿宋_GB2312" w:eastAsia="仿宋_GB2312" w:cs="仿宋_GB2312"/>
                <w:kern w:val="0"/>
                <w:sz w:val="24"/>
                <w:szCs w:val="24"/>
              </w:rPr>
            </w:pPr>
          </w:p>
        </w:tc>
        <w:tc>
          <w:tcPr>
            <w:tcW w:w="1050" w:type="dxa"/>
            <w:vMerge w:val="continue"/>
            <w:vAlign w:val="center"/>
          </w:tcPr>
          <w:p w14:paraId="206DFAB8">
            <w:pPr>
              <w:widowControl/>
              <w:jc w:val="left"/>
              <w:rPr>
                <w:rFonts w:hint="eastAsia" w:ascii="仿宋_GB2312" w:hAnsi="仿宋_GB2312" w:eastAsia="仿宋_GB2312" w:cs="仿宋_GB2312"/>
                <w:kern w:val="0"/>
                <w:sz w:val="24"/>
                <w:szCs w:val="24"/>
              </w:rPr>
            </w:pPr>
          </w:p>
        </w:tc>
        <w:tc>
          <w:tcPr>
            <w:tcW w:w="1013" w:type="dxa"/>
            <w:vMerge w:val="continue"/>
            <w:vAlign w:val="center"/>
          </w:tcPr>
          <w:p w14:paraId="112C75A2">
            <w:pPr>
              <w:widowControl/>
              <w:jc w:val="left"/>
              <w:rPr>
                <w:rFonts w:hint="eastAsia" w:ascii="仿宋_GB2312" w:hAnsi="仿宋_GB2312" w:eastAsia="仿宋_GB2312" w:cs="仿宋_GB2312"/>
                <w:kern w:val="0"/>
                <w:sz w:val="24"/>
                <w:szCs w:val="24"/>
              </w:rPr>
            </w:pPr>
          </w:p>
        </w:tc>
      </w:tr>
      <w:tr w14:paraId="2BA30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789" w:type="dxa"/>
            <w:gridSpan w:val="2"/>
            <w:noWrap/>
            <w:vAlign w:val="center"/>
          </w:tcPr>
          <w:p w14:paraId="0DA0BCC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栏次</w:t>
            </w:r>
          </w:p>
        </w:tc>
        <w:tc>
          <w:tcPr>
            <w:tcW w:w="1374" w:type="dxa"/>
            <w:noWrap/>
            <w:vAlign w:val="center"/>
          </w:tcPr>
          <w:p w14:paraId="311979E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337" w:type="dxa"/>
            <w:noWrap/>
            <w:vAlign w:val="center"/>
          </w:tcPr>
          <w:p w14:paraId="7BF36E1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60" w:type="dxa"/>
            <w:noWrap/>
            <w:vAlign w:val="center"/>
          </w:tcPr>
          <w:p w14:paraId="70CABB1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60" w:type="dxa"/>
            <w:noWrap/>
            <w:vAlign w:val="center"/>
          </w:tcPr>
          <w:p w14:paraId="1C076E7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050" w:type="dxa"/>
            <w:noWrap/>
            <w:vAlign w:val="center"/>
          </w:tcPr>
          <w:p w14:paraId="67562B4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013" w:type="dxa"/>
            <w:noWrap/>
            <w:vAlign w:val="center"/>
          </w:tcPr>
          <w:p w14:paraId="66FA45B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14:paraId="76273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789" w:type="dxa"/>
            <w:gridSpan w:val="2"/>
            <w:noWrap/>
            <w:vAlign w:val="center"/>
          </w:tcPr>
          <w:p w14:paraId="071A80F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合计</w:t>
            </w:r>
          </w:p>
        </w:tc>
        <w:tc>
          <w:tcPr>
            <w:tcW w:w="1374" w:type="dxa"/>
            <w:noWrap/>
            <w:vAlign w:val="center"/>
          </w:tcPr>
          <w:p w14:paraId="529C0125">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b/>
                <w:i w:val="0"/>
                <w:color w:val="000000"/>
                <w:kern w:val="0"/>
                <w:sz w:val="22"/>
                <w:szCs w:val="22"/>
                <w:u w:val="none"/>
                <w:lang w:val="en-US" w:eastAsia="zh-CN" w:bidi="ar"/>
              </w:rPr>
              <w:t>1,287.09</w:t>
            </w:r>
          </w:p>
        </w:tc>
        <w:tc>
          <w:tcPr>
            <w:tcW w:w="1337" w:type="dxa"/>
            <w:noWrap/>
            <w:vAlign w:val="center"/>
          </w:tcPr>
          <w:p w14:paraId="76989792">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b/>
                <w:i w:val="0"/>
                <w:color w:val="000000"/>
                <w:kern w:val="0"/>
                <w:sz w:val="22"/>
                <w:szCs w:val="22"/>
                <w:u w:val="none"/>
                <w:lang w:val="en-US" w:eastAsia="zh-CN" w:bidi="ar"/>
              </w:rPr>
              <w:t>1,052.97</w:t>
            </w:r>
          </w:p>
        </w:tc>
        <w:tc>
          <w:tcPr>
            <w:tcW w:w="1260" w:type="dxa"/>
            <w:noWrap/>
            <w:vAlign w:val="center"/>
          </w:tcPr>
          <w:p w14:paraId="68EED947">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b/>
                <w:i w:val="0"/>
                <w:color w:val="000000"/>
                <w:kern w:val="0"/>
                <w:sz w:val="22"/>
                <w:szCs w:val="22"/>
                <w:u w:val="none"/>
                <w:lang w:val="en-US" w:eastAsia="zh-CN" w:bidi="ar"/>
              </w:rPr>
              <w:t>234.12</w:t>
            </w:r>
          </w:p>
        </w:tc>
        <w:tc>
          <w:tcPr>
            <w:tcW w:w="1260" w:type="dxa"/>
            <w:noWrap/>
            <w:vAlign w:val="center"/>
          </w:tcPr>
          <w:p w14:paraId="16FDE488">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50" w:type="dxa"/>
            <w:noWrap/>
            <w:vAlign w:val="center"/>
          </w:tcPr>
          <w:p w14:paraId="7714DAD4">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13" w:type="dxa"/>
            <w:noWrap/>
            <w:vAlign w:val="center"/>
          </w:tcPr>
          <w:p w14:paraId="417F1A5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7FFA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31B950BE">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2010301</w:t>
            </w:r>
          </w:p>
        </w:tc>
        <w:tc>
          <w:tcPr>
            <w:tcW w:w="3852" w:type="dxa"/>
            <w:noWrap/>
            <w:vAlign w:val="center"/>
          </w:tcPr>
          <w:p w14:paraId="4593E248">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1374" w:type="dxa"/>
            <w:noWrap/>
            <w:vAlign w:val="center"/>
          </w:tcPr>
          <w:p w14:paraId="0F55EDB4">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749.91</w:t>
            </w:r>
          </w:p>
        </w:tc>
        <w:tc>
          <w:tcPr>
            <w:tcW w:w="1337" w:type="dxa"/>
            <w:noWrap/>
            <w:vAlign w:val="center"/>
          </w:tcPr>
          <w:p w14:paraId="188127D8">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635.45</w:t>
            </w:r>
          </w:p>
        </w:tc>
        <w:tc>
          <w:tcPr>
            <w:tcW w:w="1260" w:type="dxa"/>
            <w:noWrap/>
            <w:vAlign w:val="center"/>
          </w:tcPr>
          <w:p w14:paraId="741FE55C">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114.46</w:t>
            </w:r>
          </w:p>
        </w:tc>
        <w:tc>
          <w:tcPr>
            <w:tcW w:w="1260" w:type="dxa"/>
            <w:noWrap/>
            <w:vAlign w:val="center"/>
          </w:tcPr>
          <w:p w14:paraId="5DDC5D9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50" w:type="dxa"/>
            <w:noWrap/>
            <w:vAlign w:val="center"/>
          </w:tcPr>
          <w:p w14:paraId="44F57143">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13" w:type="dxa"/>
            <w:noWrap/>
            <w:vAlign w:val="center"/>
          </w:tcPr>
          <w:p w14:paraId="0B8F6FF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C841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4ED36A57">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2010302</w:t>
            </w:r>
          </w:p>
        </w:tc>
        <w:tc>
          <w:tcPr>
            <w:tcW w:w="3852" w:type="dxa"/>
            <w:noWrap/>
            <w:vAlign w:val="center"/>
          </w:tcPr>
          <w:p w14:paraId="36614CF2">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1374" w:type="dxa"/>
            <w:noWrap/>
            <w:vAlign w:val="center"/>
          </w:tcPr>
          <w:p w14:paraId="5D6A027C">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119.41</w:t>
            </w:r>
          </w:p>
        </w:tc>
        <w:tc>
          <w:tcPr>
            <w:tcW w:w="1337" w:type="dxa"/>
            <w:noWrap/>
            <w:vAlign w:val="center"/>
          </w:tcPr>
          <w:p w14:paraId="24D6A71C">
            <w:pPr>
              <w:jc w:val="right"/>
              <w:rPr>
                <w:rFonts w:hint="eastAsia" w:ascii="仿宋_GB2312" w:hAnsi="仿宋_GB2312" w:eastAsia="仿宋_GB2312" w:cs="仿宋_GB2312"/>
                <w:b/>
                <w:bCs/>
                <w:kern w:val="0"/>
                <w:sz w:val="24"/>
                <w:szCs w:val="24"/>
                <w:lang w:val="en-US" w:eastAsia="zh-CN"/>
              </w:rPr>
            </w:pPr>
          </w:p>
        </w:tc>
        <w:tc>
          <w:tcPr>
            <w:tcW w:w="1260" w:type="dxa"/>
            <w:noWrap/>
            <w:vAlign w:val="center"/>
          </w:tcPr>
          <w:p w14:paraId="73AAE59D">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119.41</w:t>
            </w:r>
          </w:p>
        </w:tc>
        <w:tc>
          <w:tcPr>
            <w:tcW w:w="1260" w:type="dxa"/>
            <w:noWrap/>
            <w:vAlign w:val="center"/>
          </w:tcPr>
          <w:p w14:paraId="150A6E0F">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50" w:type="dxa"/>
            <w:noWrap/>
            <w:vAlign w:val="center"/>
          </w:tcPr>
          <w:p w14:paraId="6F8D1B38">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13" w:type="dxa"/>
            <w:noWrap/>
            <w:vAlign w:val="center"/>
          </w:tcPr>
          <w:p w14:paraId="03F6DE25">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5C15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2A61A6AE">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2050803</w:t>
            </w:r>
          </w:p>
        </w:tc>
        <w:tc>
          <w:tcPr>
            <w:tcW w:w="3852" w:type="dxa"/>
            <w:noWrap/>
            <w:vAlign w:val="center"/>
          </w:tcPr>
          <w:p w14:paraId="4BF062B1">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培训支出</w:t>
            </w:r>
          </w:p>
        </w:tc>
        <w:tc>
          <w:tcPr>
            <w:tcW w:w="1374" w:type="dxa"/>
            <w:noWrap/>
            <w:vAlign w:val="center"/>
          </w:tcPr>
          <w:p w14:paraId="4279B71C">
            <w:pPr>
              <w:keepNext w:val="0"/>
              <w:keepLines w:val="0"/>
              <w:widowControl/>
              <w:suppressLineNumbers w:val="0"/>
              <w:jc w:val="righ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0.26</w:t>
            </w:r>
          </w:p>
        </w:tc>
        <w:tc>
          <w:tcPr>
            <w:tcW w:w="1337" w:type="dxa"/>
            <w:noWrap/>
            <w:vAlign w:val="center"/>
          </w:tcPr>
          <w:p w14:paraId="1F6131BA">
            <w:pPr>
              <w:jc w:val="right"/>
              <w:rPr>
                <w:rFonts w:hint="eastAsia" w:ascii="仿宋_GB2312" w:hAnsi="仿宋_GB2312" w:eastAsia="仿宋_GB2312" w:cs="仿宋_GB2312"/>
                <w:kern w:val="0"/>
                <w:sz w:val="24"/>
                <w:szCs w:val="24"/>
              </w:rPr>
            </w:pPr>
          </w:p>
        </w:tc>
        <w:tc>
          <w:tcPr>
            <w:tcW w:w="1260" w:type="dxa"/>
            <w:noWrap/>
            <w:vAlign w:val="center"/>
          </w:tcPr>
          <w:p w14:paraId="37FFF102">
            <w:pPr>
              <w:keepNext w:val="0"/>
              <w:keepLines w:val="0"/>
              <w:widowControl/>
              <w:suppressLineNumbers w:val="0"/>
              <w:jc w:val="righ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0.26</w:t>
            </w:r>
          </w:p>
        </w:tc>
        <w:tc>
          <w:tcPr>
            <w:tcW w:w="1260" w:type="dxa"/>
            <w:noWrap/>
            <w:vAlign w:val="center"/>
          </w:tcPr>
          <w:p w14:paraId="17C15F6D">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50" w:type="dxa"/>
            <w:noWrap/>
            <w:vAlign w:val="center"/>
          </w:tcPr>
          <w:p w14:paraId="7C1DCBE7">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13" w:type="dxa"/>
            <w:noWrap/>
            <w:vAlign w:val="center"/>
          </w:tcPr>
          <w:p w14:paraId="386CD2BA">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3555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0B95F4BB">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2080501</w:t>
            </w:r>
          </w:p>
        </w:tc>
        <w:tc>
          <w:tcPr>
            <w:tcW w:w="3852" w:type="dxa"/>
            <w:noWrap/>
            <w:vAlign w:val="center"/>
          </w:tcPr>
          <w:p w14:paraId="103BD3A5">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行政单位离退休</w:t>
            </w:r>
          </w:p>
        </w:tc>
        <w:tc>
          <w:tcPr>
            <w:tcW w:w="1374" w:type="dxa"/>
            <w:noWrap/>
            <w:vAlign w:val="center"/>
          </w:tcPr>
          <w:p w14:paraId="7A02522A">
            <w:pPr>
              <w:keepNext w:val="0"/>
              <w:keepLines w:val="0"/>
              <w:widowControl/>
              <w:suppressLineNumbers w:val="0"/>
              <w:jc w:val="righ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153.52</w:t>
            </w:r>
          </w:p>
        </w:tc>
        <w:tc>
          <w:tcPr>
            <w:tcW w:w="1337" w:type="dxa"/>
            <w:noWrap/>
            <w:vAlign w:val="center"/>
          </w:tcPr>
          <w:p w14:paraId="72561270">
            <w:pPr>
              <w:keepNext w:val="0"/>
              <w:keepLines w:val="0"/>
              <w:widowControl/>
              <w:suppressLineNumbers w:val="0"/>
              <w:jc w:val="righ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153.52</w:t>
            </w:r>
          </w:p>
        </w:tc>
        <w:tc>
          <w:tcPr>
            <w:tcW w:w="1260" w:type="dxa"/>
            <w:noWrap/>
            <w:vAlign w:val="center"/>
          </w:tcPr>
          <w:p w14:paraId="687A7676">
            <w:pPr>
              <w:jc w:val="right"/>
              <w:rPr>
                <w:rFonts w:hint="eastAsia" w:ascii="仿宋_GB2312" w:hAnsi="仿宋_GB2312" w:eastAsia="仿宋_GB2312" w:cs="仿宋_GB2312"/>
                <w:kern w:val="0"/>
                <w:sz w:val="24"/>
                <w:szCs w:val="24"/>
              </w:rPr>
            </w:pPr>
          </w:p>
        </w:tc>
        <w:tc>
          <w:tcPr>
            <w:tcW w:w="1260" w:type="dxa"/>
            <w:noWrap/>
            <w:vAlign w:val="center"/>
          </w:tcPr>
          <w:p w14:paraId="421E7783">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50" w:type="dxa"/>
            <w:noWrap/>
            <w:vAlign w:val="center"/>
          </w:tcPr>
          <w:p w14:paraId="17B83F47">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13" w:type="dxa"/>
            <w:noWrap/>
            <w:vAlign w:val="center"/>
          </w:tcPr>
          <w:p w14:paraId="7FF6F97A">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DFB1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237C0485">
            <w:pPr>
              <w:keepNext w:val="0"/>
              <w:keepLines w:val="0"/>
              <w:widowControl/>
              <w:suppressLineNumbers w:val="0"/>
              <w:jc w:val="lef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2080505</w:t>
            </w:r>
          </w:p>
        </w:tc>
        <w:tc>
          <w:tcPr>
            <w:tcW w:w="3852" w:type="dxa"/>
            <w:noWrap/>
            <w:vAlign w:val="center"/>
          </w:tcPr>
          <w:p w14:paraId="58FB085E">
            <w:pPr>
              <w:keepNext w:val="0"/>
              <w:keepLines w:val="0"/>
              <w:widowControl/>
              <w:suppressLineNumbers w:val="0"/>
              <w:jc w:val="lef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74" w:type="dxa"/>
            <w:noWrap/>
            <w:vAlign w:val="center"/>
          </w:tcPr>
          <w:p w14:paraId="5A6080F5">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55.00</w:t>
            </w:r>
          </w:p>
        </w:tc>
        <w:tc>
          <w:tcPr>
            <w:tcW w:w="1337" w:type="dxa"/>
            <w:noWrap/>
            <w:vAlign w:val="center"/>
          </w:tcPr>
          <w:p w14:paraId="7CA5226D">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55.00</w:t>
            </w:r>
          </w:p>
        </w:tc>
        <w:tc>
          <w:tcPr>
            <w:tcW w:w="1260" w:type="dxa"/>
            <w:noWrap/>
            <w:vAlign w:val="center"/>
          </w:tcPr>
          <w:p w14:paraId="706F4A22">
            <w:pPr>
              <w:jc w:val="right"/>
              <w:rPr>
                <w:rFonts w:hint="eastAsia" w:ascii="仿宋_GB2312" w:hAnsi="仿宋_GB2312" w:eastAsia="仿宋_GB2312" w:cs="仿宋_GB2312"/>
                <w:b/>
                <w:bCs/>
                <w:kern w:val="0"/>
                <w:sz w:val="24"/>
                <w:szCs w:val="24"/>
                <w:lang w:eastAsia="zh-CN"/>
              </w:rPr>
            </w:pPr>
          </w:p>
        </w:tc>
        <w:tc>
          <w:tcPr>
            <w:tcW w:w="1260" w:type="dxa"/>
            <w:noWrap/>
            <w:vAlign w:val="center"/>
          </w:tcPr>
          <w:p w14:paraId="2D79AB44">
            <w:pPr>
              <w:widowControl/>
              <w:jc w:val="right"/>
              <w:rPr>
                <w:rFonts w:hint="eastAsia" w:ascii="仿宋_GB2312" w:hAnsi="仿宋_GB2312" w:eastAsia="仿宋_GB2312" w:cs="仿宋_GB2312"/>
                <w:kern w:val="0"/>
                <w:sz w:val="24"/>
                <w:szCs w:val="24"/>
              </w:rPr>
            </w:pPr>
          </w:p>
        </w:tc>
        <w:tc>
          <w:tcPr>
            <w:tcW w:w="1050" w:type="dxa"/>
            <w:noWrap/>
            <w:vAlign w:val="center"/>
          </w:tcPr>
          <w:p w14:paraId="2348D6AD">
            <w:pPr>
              <w:widowControl/>
              <w:jc w:val="right"/>
              <w:rPr>
                <w:rFonts w:hint="eastAsia" w:ascii="仿宋_GB2312" w:hAnsi="仿宋_GB2312" w:eastAsia="仿宋_GB2312" w:cs="仿宋_GB2312"/>
                <w:kern w:val="0"/>
                <w:sz w:val="24"/>
                <w:szCs w:val="24"/>
              </w:rPr>
            </w:pPr>
          </w:p>
        </w:tc>
        <w:tc>
          <w:tcPr>
            <w:tcW w:w="1013" w:type="dxa"/>
            <w:noWrap/>
            <w:vAlign w:val="center"/>
          </w:tcPr>
          <w:p w14:paraId="0D6895F4">
            <w:pPr>
              <w:widowControl/>
              <w:jc w:val="right"/>
              <w:rPr>
                <w:rFonts w:hint="eastAsia" w:ascii="仿宋_GB2312" w:hAnsi="仿宋_GB2312" w:eastAsia="仿宋_GB2312" w:cs="仿宋_GB2312"/>
                <w:kern w:val="0"/>
                <w:sz w:val="24"/>
                <w:szCs w:val="24"/>
              </w:rPr>
            </w:pPr>
          </w:p>
        </w:tc>
      </w:tr>
      <w:tr w14:paraId="03717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731A102B">
            <w:pPr>
              <w:keepNext w:val="0"/>
              <w:keepLines w:val="0"/>
              <w:widowControl/>
              <w:suppressLineNumbers w:val="0"/>
              <w:jc w:val="lef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2080801</w:t>
            </w:r>
          </w:p>
        </w:tc>
        <w:tc>
          <w:tcPr>
            <w:tcW w:w="3852" w:type="dxa"/>
            <w:noWrap/>
            <w:vAlign w:val="center"/>
          </w:tcPr>
          <w:p w14:paraId="6C20BC08">
            <w:pPr>
              <w:keepNext w:val="0"/>
              <w:keepLines w:val="0"/>
              <w:widowControl/>
              <w:suppressLineNumbers w:val="0"/>
              <w:jc w:val="lef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死亡抚恤</w:t>
            </w:r>
          </w:p>
        </w:tc>
        <w:tc>
          <w:tcPr>
            <w:tcW w:w="1374" w:type="dxa"/>
            <w:noWrap/>
            <w:vAlign w:val="center"/>
          </w:tcPr>
          <w:p w14:paraId="3D02DA18">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14.00</w:t>
            </w:r>
          </w:p>
        </w:tc>
        <w:tc>
          <w:tcPr>
            <w:tcW w:w="1337" w:type="dxa"/>
            <w:noWrap/>
            <w:vAlign w:val="center"/>
          </w:tcPr>
          <w:p w14:paraId="6DC2E4AE">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14.00</w:t>
            </w:r>
          </w:p>
        </w:tc>
        <w:tc>
          <w:tcPr>
            <w:tcW w:w="1260" w:type="dxa"/>
            <w:noWrap/>
            <w:vAlign w:val="center"/>
          </w:tcPr>
          <w:p w14:paraId="5F82EFC4">
            <w:pPr>
              <w:jc w:val="right"/>
              <w:rPr>
                <w:rFonts w:hint="eastAsia" w:ascii="仿宋_GB2312" w:hAnsi="仿宋_GB2312" w:eastAsia="仿宋_GB2312" w:cs="仿宋_GB2312"/>
                <w:b/>
                <w:bCs/>
                <w:kern w:val="0"/>
                <w:sz w:val="24"/>
                <w:szCs w:val="24"/>
                <w:lang w:val="en-US" w:eastAsia="zh-CN"/>
              </w:rPr>
            </w:pPr>
          </w:p>
        </w:tc>
        <w:tc>
          <w:tcPr>
            <w:tcW w:w="1260" w:type="dxa"/>
            <w:noWrap/>
            <w:vAlign w:val="center"/>
          </w:tcPr>
          <w:p w14:paraId="4E69E027">
            <w:pPr>
              <w:widowControl/>
              <w:jc w:val="right"/>
              <w:rPr>
                <w:rFonts w:hint="eastAsia" w:ascii="仿宋_GB2312" w:hAnsi="仿宋_GB2312" w:eastAsia="仿宋_GB2312" w:cs="仿宋_GB2312"/>
                <w:b/>
                <w:bCs/>
                <w:kern w:val="0"/>
                <w:sz w:val="24"/>
                <w:szCs w:val="24"/>
                <w:lang w:val="en-US" w:eastAsia="zh-CN"/>
              </w:rPr>
            </w:pPr>
          </w:p>
        </w:tc>
        <w:tc>
          <w:tcPr>
            <w:tcW w:w="1050" w:type="dxa"/>
            <w:noWrap/>
            <w:vAlign w:val="center"/>
          </w:tcPr>
          <w:p w14:paraId="07BC39B3">
            <w:pPr>
              <w:widowControl/>
              <w:jc w:val="right"/>
              <w:rPr>
                <w:rFonts w:hint="eastAsia" w:ascii="仿宋_GB2312" w:hAnsi="仿宋_GB2312" w:eastAsia="仿宋_GB2312" w:cs="仿宋_GB2312"/>
                <w:kern w:val="0"/>
                <w:sz w:val="24"/>
                <w:szCs w:val="24"/>
              </w:rPr>
            </w:pPr>
          </w:p>
        </w:tc>
        <w:tc>
          <w:tcPr>
            <w:tcW w:w="1013" w:type="dxa"/>
            <w:noWrap/>
            <w:vAlign w:val="center"/>
          </w:tcPr>
          <w:p w14:paraId="7DC6FCC0">
            <w:pPr>
              <w:widowControl/>
              <w:jc w:val="right"/>
              <w:rPr>
                <w:rFonts w:hint="eastAsia" w:ascii="仿宋_GB2312" w:hAnsi="仿宋_GB2312" w:eastAsia="仿宋_GB2312" w:cs="仿宋_GB2312"/>
                <w:kern w:val="0"/>
                <w:sz w:val="24"/>
                <w:szCs w:val="24"/>
              </w:rPr>
            </w:pPr>
          </w:p>
        </w:tc>
      </w:tr>
      <w:tr w14:paraId="7FE2A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62310CF4">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2089999</w:t>
            </w:r>
          </w:p>
        </w:tc>
        <w:tc>
          <w:tcPr>
            <w:tcW w:w="3852" w:type="dxa"/>
            <w:noWrap/>
            <w:vAlign w:val="center"/>
          </w:tcPr>
          <w:p w14:paraId="2C302976">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其他社会保障和就业支出</w:t>
            </w:r>
          </w:p>
        </w:tc>
        <w:tc>
          <w:tcPr>
            <w:tcW w:w="1374" w:type="dxa"/>
            <w:noWrap/>
            <w:vAlign w:val="center"/>
          </w:tcPr>
          <w:p w14:paraId="78EF0B17">
            <w:pPr>
              <w:keepNext w:val="0"/>
              <w:keepLines w:val="0"/>
              <w:widowControl/>
              <w:suppressLineNumbers w:val="0"/>
              <w:jc w:val="righ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32.00</w:t>
            </w:r>
          </w:p>
        </w:tc>
        <w:tc>
          <w:tcPr>
            <w:tcW w:w="1337" w:type="dxa"/>
            <w:noWrap/>
            <w:vAlign w:val="center"/>
          </w:tcPr>
          <w:p w14:paraId="37DE77F6">
            <w:pPr>
              <w:keepNext w:val="0"/>
              <w:keepLines w:val="0"/>
              <w:widowControl/>
              <w:suppressLineNumbers w:val="0"/>
              <w:jc w:val="right"/>
              <w:textAlignment w:val="center"/>
              <w:rPr>
                <w:rFonts w:hint="eastAsia" w:ascii="仿宋_GB2312" w:hAnsi="仿宋_GB2312" w:eastAsia="仿宋_GB2312" w:cs="仿宋_GB2312"/>
                <w:kern w:val="0"/>
                <w:sz w:val="24"/>
                <w:szCs w:val="24"/>
                <w:lang w:val="en-US" w:eastAsia="zh-CN"/>
              </w:rPr>
            </w:pPr>
            <w:r>
              <w:rPr>
                <w:rFonts w:hint="eastAsia" w:ascii="宋体" w:hAnsi="宋体" w:eastAsia="宋体" w:cs="宋体"/>
                <w:i w:val="0"/>
                <w:color w:val="000000"/>
                <w:kern w:val="0"/>
                <w:sz w:val="22"/>
                <w:szCs w:val="22"/>
                <w:u w:val="none"/>
                <w:lang w:val="en-US" w:eastAsia="zh-CN" w:bidi="ar"/>
              </w:rPr>
              <w:t>32.00</w:t>
            </w:r>
          </w:p>
        </w:tc>
        <w:tc>
          <w:tcPr>
            <w:tcW w:w="1260" w:type="dxa"/>
            <w:noWrap/>
            <w:vAlign w:val="center"/>
          </w:tcPr>
          <w:p w14:paraId="4FBA04CC">
            <w:pPr>
              <w:jc w:val="right"/>
              <w:rPr>
                <w:rFonts w:hint="eastAsia" w:ascii="仿宋_GB2312" w:hAnsi="仿宋_GB2312" w:eastAsia="仿宋_GB2312" w:cs="仿宋_GB2312"/>
                <w:kern w:val="0"/>
                <w:sz w:val="24"/>
                <w:szCs w:val="24"/>
              </w:rPr>
            </w:pPr>
          </w:p>
        </w:tc>
        <w:tc>
          <w:tcPr>
            <w:tcW w:w="1260" w:type="dxa"/>
            <w:noWrap/>
            <w:vAlign w:val="center"/>
          </w:tcPr>
          <w:p w14:paraId="020ED3D8">
            <w:pPr>
              <w:widowControl/>
              <w:jc w:val="right"/>
              <w:rPr>
                <w:rFonts w:hint="eastAsia" w:ascii="仿宋_GB2312" w:hAnsi="仿宋_GB2312" w:eastAsia="仿宋_GB2312" w:cs="仿宋_GB2312"/>
                <w:kern w:val="0"/>
                <w:sz w:val="24"/>
                <w:szCs w:val="24"/>
              </w:rPr>
            </w:pPr>
          </w:p>
        </w:tc>
        <w:tc>
          <w:tcPr>
            <w:tcW w:w="1050" w:type="dxa"/>
            <w:noWrap/>
            <w:vAlign w:val="center"/>
          </w:tcPr>
          <w:p w14:paraId="27308AB5">
            <w:pPr>
              <w:widowControl/>
              <w:jc w:val="right"/>
              <w:rPr>
                <w:rFonts w:hint="eastAsia" w:ascii="仿宋_GB2312" w:hAnsi="仿宋_GB2312" w:eastAsia="仿宋_GB2312" w:cs="仿宋_GB2312"/>
                <w:kern w:val="0"/>
                <w:sz w:val="24"/>
                <w:szCs w:val="24"/>
              </w:rPr>
            </w:pPr>
          </w:p>
        </w:tc>
        <w:tc>
          <w:tcPr>
            <w:tcW w:w="1013" w:type="dxa"/>
            <w:noWrap/>
            <w:vAlign w:val="center"/>
          </w:tcPr>
          <w:p w14:paraId="6007CE83">
            <w:pPr>
              <w:widowControl/>
              <w:jc w:val="right"/>
              <w:rPr>
                <w:rFonts w:hint="eastAsia" w:ascii="仿宋_GB2312" w:hAnsi="仿宋_GB2312" w:eastAsia="仿宋_GB2312" w:cs="仿宋_GB2312"/>
                <w:kern w:val="0"/>
                <w:sz w:val="24"/>
                <w:szCs w:val="24"/>
              </w:rPr>
            </w:pPr>
          </w:p>
        </w:tc>
      </w:tr>
      <w:tr w14:paraId="7C4F7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42F89C06">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3852" w:type="dxa"/>
            <w:noWrap/>
            <w:vAlign w:val="center"/>
          </w:tcPr>
          <w:p w14:paraId="5D88F530">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1374" w:type="dxa"/>
            <w:noWrap/>
            <w:vAlign w:val="center"/>
          </w:tcPr>
          <w:p w14:paraId="4A410104">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34.00</w:t>
            </w:r>
          </w:p>
        </w:tc>
        <w:tc>
          <w:tcPr>
            <w:tcW w:w="1337" w:type="dxa"/>
            <w:noWrap/>
            <w:vAlign w:val="center"/>
          </w:tcPr>
          <w:p w14:paraId="02C8BF09">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34.00</w:t>
            </w:r>
          </w:p>
        </w:tc>
        <w:tc>
          <w:tcPr>
            <w:tcW w:w="1260" w:type="dxa"/>
            <w:noWrap/>
            <w:vAlign w:val="center"/>
          </w:tcPr>
          <w:p w14:paraId="64FA07E6">
            <w:pPr>
              <w:jc w:val="right"/>
              <w:rPr>
                <w:rFonts w:hint="eastAsia" w:ascii="仿宋_GB2312" w:hAnsi="仿宋_GB2312" w:eastAsia="仿宋_GB2312" w:cs="仿宋_GB2312"/>
                <w:b/>
                <w:bCs/>
                <w:kern w:val="0"/>
                <w:sz w:val="24"/>
                <w:szCs w:val="24"/>
                <w:lang w:eastAsia="zh-CN"/>
              </w:rPr>
            </w:pPr>
          </w:p>
        </w:tc>
        <w:tc>
          <w:tcPr>
            <w:tcW w:w="1260" w:type="dxa"/>
            <w:noWrap/>
            <w:vAlign w:val="center"/>
          </w:tcPr>
          <w:p w14:paraId="0E2062B2">
            <w:pPr>
              <w:widowControl/>
              <w:jc w:val="right"/>
              <w:rPr>
                <w:rFonts w:hint="eastAsia" w:ascii="仿宋_GB2312" w:hAnsi="仿宋_GB2312" w:eastAsia="仿宋_GB2312" w:cs="仿宋_GB2312"/>
                <w:kern w:val="0"/>
                <w:sz w:val="24"/>
                <w:szCs w:val="24"/>
              </w:rPr>
            </w:pPr>
          </w:p>
        </w:tc>
        <w:tc>
          <w:tcPr>
            <w:tcW w:w="1050" w:type="dxa"/>
            <w:noWrap/>
            <w:vAlign w:val="center"/>
          </w:tcPr>
          <w:p w14:paraId="08FFD9D3">
            <w:pPr>
              <w:widowControl/>
              <w:jc w:val="right"/>
              <w:rPr>
                <w:rFonts w:hint="eastAsia" w:ascii="仿宋_GB2312" w:hAnsi="仿宋_GB2312" w:eastAsia="仿宋_GB2312" w:cs="仿宋_GB2312"/>
                <w:kern w:val="0"/>
                <w:sz w:val="24"/>
                <w:szCs w:val="24"/>
              </w:rPr>
            </w:pPr>
          </w:p>
        </w:tc>
        <w:tc>
          <w:tcPr>
            <w:tcW w:w="1013" w:type="dxa"/>
            <w:noWrap/>
            <w:vAlign w:val="center"/>
          </w:tcPr>
          <w:p w14:paraId="288F8CDA">
            <w:pPr>
              <w:widowControl/>
              <w:jc w:val="right"/>
              <w:rPr>
                <w:rFonts w:hint="eastAsia" w:ascii="仿宋_GB2312" w:hAnsi="仿宋_GB2312" w:eastAsia="仿宋_GB2312" w:cs="仿宋_GB2312"/>
                <w:kern w:val="0"/>
                <w:sz w:val="24"/>
                <w:szCs w:val="24"/>
              </w:rPr>
            </w:pPr>
          </w:p>
        </w:tc>
      </w:tr>
      <w:tr w14:paraId="474F4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2CD3C329">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2101103</w:t>
            </w:r>
          </w:p>
        </w:tc>
        <w:tc>
          <w:tcPr>
            <w:tcW w:w="3852" w:type="dxa"/>
            <w:noWrap/>
            <w:vAlign w:val="center"/>
          </w:tcPr>
          <w:p w14:paraId="2C718D23">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公务员医疗补助</w:t>
            </w:r>
          </w:p>
        </w:tc>
        <w:tc>
          <w:tcPr>
            <w:tcW w:w="1374" w:type="dxa"/>
            <w:noWrap/>
            <w:vAlign w:val="center"/>
          </w:tcPr>
          <w:p w14:paraId="13F3BD29">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27.00</w:t>
            </w:r>
          </w:p>
        </w:tc>
        <w:tc>
          <w:tcPr>
            <w:tcW w:w="1337" w:type="dxa"/>
            <w:noWrap/>
            <w:vAlign w:val="center"/>
          </w:tcPr>
          <w:p w14:paraId="4E9D1F87">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27.00</w:t>
            </w:r>
          </w:p>
        </w:tc>
        <w:tc>
          <w:tcPr>
            <w:tcW w:w="1260" w:type="dxa"/>
            <w:noWrap/>
            <w:vAlign w:val="center"/>
          </w:tcPr>
          <w:p w14:paraId="26A0EBEC">
            <w:pPr>
              <w:jc w:val="right"/>
              <w:rPr>
                <w:rFonts w:hint="eastAsia" w:ascii="仿宋_GB2312" w:hAnsi="仿宋_GB2312" w:eastAsia="仿宋_GB2312" w:cs="仿宋_GB2312"/>
                <w:b/>
                <w:bCs/>
                <w:kern w:val="0"/>
                <w:sz w:val="24"/>
                <w:szCs w:val="24"/>
              </w:rPr>
            </w:pPr>
          </w:p>
        </w:tc>
        <w:tc>
          <w:tcPr>
            <w:tcW w:w="1260" w:type="dxa"/>
            <w:noWrap/>
            <w:vAlign w:val="center"/>
          </w:tcPr>
          <w:p w14:paraId="51EA87C4">
            <w:pPr>
              <w:widowControl/>
              <w:jc w:val="right"/>
              <w:rPr>
                <w:rFonts w:hint="eastAsia" w:ascii="仿宋_GB2312" w:hAnsi="仿宋_GB2312" w:eastAsia="仿宋_GB2312" w:cs="仿宋_GB2312"/>
                <w:kern w:val="0"/>
                <w:sz w:val="24"/>
                <w:szCs w:val="24"/>
              </w:rPr>
            </w:pPr>
          </w:p>
        </w:tc>
        <w:tc>
          <w:tcPr>
            <w:tcW w:w="1050" w:type="dxa"/>
            <w:noWrap/>
            <w:vAlign w:val="center"/>
          </w:tcPr>
          <w:p w14:paraId="38766D64">
            <w:pPr>
              <w:widowControl/>
              <w:jc w:val="right"/>
              <w:rPr>
                <w:rFonts w:hint="eastAsia" w:ascii="仿宋_GB2312" w:hAnsi="仿宋_GB2312" w:eastAsia="仿宋_GB2312" w:cs="仿宋_GB2312"/>
                <w:kern w:val="0"/>
                <w:sz w:val="24"/>
                <w:szCs w:val="24"/>
              </w:rPr>
            </w:pPr>
          </w:p>
        </w:tc>
        <w:tc>
          <w:tcPr>
            <w:tcW w:w="1013" w:type="dxa"/>
            <w:noWrap/>
            <w:vAlign w:val="center"/>
          </w:tcPr>
          <w:p w14:paraId="71D2B88F">
            <w:pPr>
              <w:widowControl/>
              <w:jc w:val="right"/>
              <w:rPr>
                <w:rFonts w:hint="eastAsia" w:ascii="仿宋_GB2312" w:hAnsi="仿宋_GB2312" w:eastAsia="仿宋_GB2312" w:cs="仿宋_GB2312"/>
                <w:kern w:val="0"/>
                <w:sz w:val="24"/>
                <w:szCs w:val="24"/>
              </w:rPr>
            </w:pPr>
          </w:p>
        </w:tc>
      </w:tr>
      <w:tr w14:paraId="498C4B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3B11F8FE">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2210201</w:t>
            </w:r>
          </w:p>
        </w:tc>
        <w:tc>
          <w:tcPr>
            <w:tcW w:w="3852" w:type="dxa"/>
            <w:noWrap/>
            <w:vAlign w:val="center"/>
          </w:tcPr>
          <w:p w14:paraId="4384DD6D">
            <w:pPr>
              <w:keepNext w:val="0"/>
              <w:keepLines w:val="0"/>
              <w:widowControl/>
              <w:suppressLineNumbers w:val="0"/>
              <w:jc w:val="lef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住房公积金</w:t>
            </w:r>
          </w:p>
        </w:tc>
        <w:tc>
          <w:tcPr>
            <w:tcW w:w="1374" w:type="dxa"/>
            <w:noWrap/>
            <w:vAlign w:val="center"/>
          </w:tcPr>
          <w:p w14:paraId="57D3610F">
            <w:pPr>
              <w:keepNext w:val="0"/>
              <w:keepLines w:val="0"/>
              <w:widowControl/>
              <w:suppressLineNumbers w:val="0"/>
              <w:jc w:val="righ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68.00</w:t>
            </w:r>
          </w:p>
        </w:tc>
        <w:tc>
          <w:tcPr>
            <w:tcW w:w="1337" w:type="dxa"/>
            <w:noWrap/>
            <w:vAlign w:val="center"/>
          </w:tcPr>
          <w:p w14:paraId="7161A425">
            <w:pPr>
              <w:keepNext w:val="0"/>
              <w:keepLines w:val="0"/>
              <w:widowControl/>
              <w:suppressLineNumbers w:val="0"/>
              <w:jc w:val="right"/>
              <w:textAlignment w:val="center"/>
              <w:rPr>
                <w:rFonts w:hint="eastAsia" w:ascii="仿宋_GB2312" w:hAnsi="仿宋_GB2312" w:eastAsia="仿宋_GB2312" w:cs="仿宋_GB2312"/>
                <w:kern w:val="0"/>
                <w:sz w:val="24"/>
                <w:szCs w:val="24"/>
              </w:rPr>
            </w:pPr>
            <w:r>
              <w:rPr>
                <w:rFonts w:hint="eastAsia" w:ascii="宋体" w:hAnsi="宋体" w:eastAsia="宋体" w:cs="宋体"/>
                <w:i w:val="0"/>
                <w:color w:val="000000"/>
                <w:kern w:val="0"/>
                <w:sz w:val="22"/>
                <w:szCs w:val="22"/>
                <w:u w:val="none"/>
                <w:lang w:val="en-US" w:eastAsia="zh-CN" w:bidi="ar"/>
              </w:rPr>
              <w:t>68.00</w:t>
            </w:r>
          </w:p>
        </w:tc>
        <w:tc>
          <w:tcPr>
            <w:tcW w:w="1260" w:type="dxa"/>
            <w:noWrap/>
            <w:vAlign w:val="center"/>
          </w:tcPr>
          <w:p w14:paraId="402A8D92">
            <w:pPr>
              <w:jc w:val="right"/>
              <w:rPr>
                <w:rFonts w:hint="eastAsia" w:ascii="仿宋_GB2312" w:hAnsi="仿宋_GB2312" w:eastAsia="仿宋_GB2312" w:cs="仿宋_GB2312"/>
                <w:kern w:val="0"/>
                <w:sz w:val="24"/>
                <w:szCs w:val="24"/>
              </w:rPr>
            </w:pPr>
          </w:p>
        </w:tc>
        <w:tc>
          <w:tcPr>
            <w:tcW w:w="1260" w:type="dxa"/>
            <w:noWrap/>
            <w:vAlign w:val="center"/>
          </w:tcPr>
          <w:p w14:paraId="7E07077E">
            <w:pPr>
              <w:widowControl/>
              <w:jc w:val="right"/>
              <w:rPr>
                <w:rFonts w:hint="eastAsia" w:ascii="仿宋_GB2312" w:hAnsi="仿宋_GB2312" w:eastAsia="仿宋_GB2312" w:cs="仿宋_GB2312"/>
                <w:kern w:val="0"/>
                <w:sz w:val="24"/>
                <w:szCs w:val="24"/>
              </w:rPr>
            </w:pPr>
          </w:p>
        </w:tc>
        <w:tc>
          <w:tcPr>
            <w:tcW w:w="1050" w:type="dxa"/>
            <w:noWrap/>
            <w:vAlign w:val="center"/>
          </w:tcPr>
          <w:p w14:paraId="76D3C717">
            <w:pPr>
              <w:widowControl/>
              <w:jc w:val="right"/>
              <w:rPr>
                <w:rFonts w:hint="eastAsia" w:ascii="仿宋_GB2312" w:hAnsi="仿宋_GB2312" w:eastAsia="仿宋_GB2312" w:cs="仿宋_GB2312"/>
                <w:kern w:val="0"/>
                <w:sz w:val="24"/>
                <w:szCs w:val="24"/>
              </w:rPr>
            </w:pPr>
          </w:p>
        </w:tc>
        <w:tc>
          <w:tcPr>
            <w:tcW w:w="1013" w:type="dxa"/>
            <w:noWrap/>
            <w:vAlign w:val="center"/>
          </w:tcPr>
          <w:p w14:paraId="23FBBE8A">
            <w:pPr>
              <w:widowControl/>
              <w:jc w:val="right"/>
              <w:rPr>
                <w:rFonts w:hint="eastAsia" w:ascii="仿宋_GB2312" w:hAnsi="仿宋_GB2312" w:eastAsia="仿宋_GB2312" w:cs="仿宋_GB2312"/>
                <w:kern w:val="0"/>
                <w:sz w:val="24"/>
                <w:szCs w:val="24"/>
              </w:rPr>
            </w:pPr>
          </w:p>
        </w:tc>
      </w:tr>
      <w:tr w14:paraId="047A4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937" w:type="dxa"/>
            <w:noWrap/>
            <w:vAlign w:val="center"/>
          </w:tcPr>
          <w:p w14:paraId="2C9D286C">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2210203</w:t>
            </w:r>
          </w:p>
        </w:tc>
        <w:tc>
          <w:tcPr>
            <w:tcW w:w="3852" w:type="dxa"/>
            <w:noWrap/>
            <w:vAlign w:val="center"/>
          </w:tcPr>
          <w:p w14:paraId="561A5BA1">
            <w:pPr>
              <w:keepNext w:val="0"/>
              <w:keepLines w:val="0"/>
              <w:widowControl/>
              <w:suppressLineNumbers w:val="0"/>
              <w:jc w:val="lef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购房补贴</w:t>
            </w:r>
          </w:p>
        </w:tc>
        <w:tc>
          <w:tcPr>
            <w:tcW w:w="1374" w:type="dxa"/>
            <w:noWrap/>
            <w:vAlign w:val="center"/>
          </w:tcPr>
          <w:p w14:paraId="7EFE44C2">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34.00</w:t>
            </w:r>
          </w:p>
        </w:tc>
        <w:tc>
          <w:tcPr>
            <w:tcW w:w="1337" w:type="dxa"/>
            <w:noWrap/>
            <w:vAlign w:val="center"/>
          </w:tcPr>
          <w:p w14:paraId="1259E1CE">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34.00</w:t>
            </w:r>
          </w:p>
        </w:tc>
        <w:tc>
          <w:tcPr>
            <w:tcW w:w="1260" w:type="dxa"/>
            <w:noWrap/>
            <w:vAlign w:val="center"/>
          </w:tcPr>
          <w:p w14:paraId="7F554040">
            <w:pPr>
              <w:jc w:val="right"/>
              <w:rPr>
                <w:rFonts w:hint="eastAsia" w:ascii="仿宋_GB2312" w:hAnsi="仿宋_GB2312" w:eastAsia="仿宋_GB2312" w:cs="仿宋_GB2312"/>
                <w:b/>
                <w:bCs/>
                <w:kern w:val="0"/>
                <w:sz w:val="24"/>
                <w:szCs w:val="24"/>
              </w:rPr>
            </w:pPr>
          </w:p>
        </w:tc>
        <w:tc>
          <w:tcPr>
            <w:tcW w:w="1260" w:type="dxa"/>
            <w:noWrap/>
            <w:vAlign w:val="center"/>
          </w:tcPr>
          <w:p w14:paraId="3393C482">
            <w:pPr>
              <w:widowControl/>
              <w:jc w:val="right"/>
              <w:rPr>
                <w:rFonts w:hint="eastAsia" w:ascii="仿宋_GB2312" w:hAnsi="仿宋_GB2312" w:eastAsia="仿宋_GB2312" w:cs="仿宋_GB2312"/>
                <w:kern w:val="0"/>
                <w:sz w:val="24"/>
                <w:szCs w:val="24"/>
              </w:rPr>
            </w:pPr>
          </w:p>
        </w:tc>
        <w:tc>
          <w:tcPr>
            <w:tcW w:w="1050" w:type="dxa"/>
            <w:noWrap/>
            <w:vAlign w:val="center"/>
          </w:tcPr>
          <w:p w14:paraId="6BDB7AE5">
            <w:pPr>
              <w:widowControl/>
              <w:jc w:val="right"/>
              <w:rPr>
                <w:rFonts w:hint="eastAsia" w:ascii="仿宋_GB2312" w:hAnsi="仿宋_GB2312" w:eastAsia="仿宋_GB2312" w:cs="仿宋_GB2312"/>
                <w:kern w:val="0"/>
                <w:sz w:val="24"/>
                <w:szCs w:val="24"/>
              </w:rPr>
            </w:pPr>
          </w:p>
        </w:tc>
        <w:tc>
          <w:tcPr>
            <w:tcW w:w="1013" w:type="dxa"/>
            <w:noWrap/>
            <w:vAlign w:val="center"/>
          </w:tcPr>
          <w:p w14:paraId="26B96B9F">
            <w:pPr>
              <w:widowControl/>
              <w:jc w:val="right"/>
              <w:rPr>
                <w:rFonts w:hint="eastAsia" w:ascii="仿宋_GB2312" w:hAnsi="仿宋_GB2312" w:eastAsia="仿宋_GB2312" w:cs="仿宋_GB2312"/>
                <w:kern w:val="0"/>
                <w:sz w:val="24"/>
                <w:szCs w:val="24"/>
              </w:rPr>
            </w:pPr>
          </w:p>
        </w:tc>
      </w:tr>
    </w:tbl>
    <w:p w14:paraId="21936335">
      <w:pPr>
        <w:widowControl/>
        <w:ind w:firstLine="1200" w:firstLineChars="5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注：本表反映部门本年度各项支出情况。</w:t>
      </w:r>
    </w:p>
    <w:p w14:paraId="258136BB">
      <w:pPr>
        <w:widowControl/>
        <w:jc w:val="left"/>
        <w:rPr>
          <w:rFonts w:ascii="Times New Roman" w:hAnsi="Times New Roman" w:eastAsia="仿宋_GB2312"/>
          <w:kern w:val="0"/>
        </w:rPr>
      </w:pPr>
      <w:r>
        <w:rPr>
          <w:rFonts w:ascii="Times New Roman" w:hAnsi="Times New Roman" w:eastAsia="仿宋_GB2312"/>
          <w:kern w:val="0"/>
        </w:rPr>
        <w:br w:type="page"/>
      </w:r>
    </w:p>
    <w:p w14:paraId="5541C3C1">
      <w:pPr>
        <w:widowControl/>
        <w:jc w:val="center"/>
        <w:rPr>
          <w:rFonts w:hint="eastAsia" w:ascii="仿宋" w:hAnsi="仿宋" w:eastAsia="仿宋" w:cs="仿宋"/>
          <w:sz w:val="36"/>
          <w:szCs w:val="36"/>
        </w:rPr>
      </w:pPr>
      <w:r>
        <w:rPr>
          <w:rFonts w:hint="eastAsia" w:ascii="黑体" w:hAnsi="黑体" w:eastAsia="黑体" w:cs="黑体"/>
          <w:sz w:val="36"/>
          <w:szCs w:val="36"/>
        </w:rPr>
        <w:t>财政拨款收入支出决算总表</w:t>
      </w:r>
    </w:p>
    <w:p w14:paraId="67DEAADB">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公开04表</w:t>
      </w:r>
    </w:p>
    <w:p w14:paraId="57491960">
      <w:pPr>
        <w:widowControl/>
        <w:tabs>
          <w:tab w:val="left" w:pos="13725"/>
          <w:tab w:val="left" w:pos="13755"/>
          <w:tab w:val="left" w:pos="13800"/>
        </w:tabs>
        <w:spacing w:line="240" w:lineRule="exact"/>
        <w:ind w:left="91" w:firstLine="361" w:firstLineChars="1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部门：湖南省人民政府驻上海办事处</w:t>
      </w:r>
      <w:r>
        <w:rPr>
          <w:rFonts w:hint="eastAsia" w:ascii="仿宋_GB2312" w:hAnsi="仿宋_GB2312" w:eastAsia="仿宋_GB2312" w:cs="仿宋_GB2312"/>
          <w:color w:val="000000"/>
          <w:kern w:val="0"/>
          <w:sz w:val="24"/>
          <w:szCs w:val="24"/>
        </w:rPr>
        <w:tab/>
      </w:r>
      <w:r>
        <w:rPr>
          <w:rFonts w:hint="eastAsia" w:ascii="仿宋_GB2312" w:hAnsi="仿宋_GB2312" w:eastAsia="仿宋_GB2312" w:cs="仿宋_GB2312"/>
          <w:color w:val="000000"/>
          <w:kern w:val="0"/>
          <w:sz w:val="24"/>
          <w:szCs w:val="24"/>
        </w:rPr>
        <w:t>单位：万元</w:t>
      </w:r>
    </w:p>
    <w:tbl>
      <w:tblPr>
        <w:tblStyle w:val="9"/>
        <w:tblW w:w="1468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57"/>
        <w:gridCol w:w="1880"/>
        <w:gridCol w:w="1660"/>
        <w:gridCol w:w="1572"/>
      </w:tblGrid>
      <w:tr w14:paraId="0D1EF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noWrap/>
            <w:vAlign w:val="center"/>
          </w:tcPr>
          <w:p w14:paraId="25CFF7D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收入</w:t>
            </w:r>
          </w:p>
        </w:tc>
        <w:tc>
          <w:tcPr>
            <w:tcW w:w="9330" w:type="dxa"/>
            <w:gridSpan w:val="5"/>
            <w:noWrap/>
            <w:vAlign w:val="center"/>
          </w:tcPr>
          <w:p w14:paraId="75C3EA1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支出</w:t>
            </w:r>
          </w:p>
        </w:tc>
      </w:tr>
      <w:tr w14:paraId="30033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noWrap/>
            <w:vAlign w:val="center"/>
          </w:tcPr>
          <w:p w14:paraId="4E0AB95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    目</w:t>
            </w:r>
          </w:p>
        </w:tc>
        <w:tc>
          <w:tcPr>
            <w:tcW w:w="480" w:type="dxa"/>
            <w:noWrap/>
            <w:vAlign w:val="center"/>
          </w:tcPr>
          <w:p w14:paraId="12FCCFC9">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行次</w:t>
            </w:r>
          </w:p>
        </w:tc>
        <w:tc>
          <w:tcPr>
            <w:tcW w:w="1880" w:type="dxa"/>
            <w:noWrap/>
            <w:vAlign w:val="center"/>
          </w:tcPr>
          <w:p w14:paraId="7480E67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金额</w:t>
            </w:r>
          </w:p>
        </w:tc>
        <w:tc>
          <w:tcPr>
            <w:tcW w:w="3761" w:type="dxa"/>
            <w:noWrap/>
            <w:vAlign w:val="center"/>
          </w:tcPr>
          <w:p w14:paraId="59EDDFC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    目</w:t>
            </w:r>
          </w:p>
        </w:tc>
        <w:tc>
          <w:tcPr>
            <w:tcW w:w="457" w:type="dxa"/>
            <w:noWrap/>
            <w:vAlign w:val="center"/>
          </w:tcPr>
          <w:p w14:paraId="7048929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行次</w:t>
            </w:r>
          </w:p>
        </w:tc>
        <w:tc>
          <w:tcPr>
            <w:tcW w:w="1880" w:type="dxa"/>
            <w:noWrap/>
            <w:vAlign w:val="center"/>
          </w:tcPr>
          <w:p w14:paraId="38C77272">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1660" w:type="dxa"/>
            <w:vAlign w:val="center"/>
          </w:tcPr>
          <w:p w14:paraId="4BAADF9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一般公共预算财政拨款</w:t>
            </w:r>
          </w:p>
        </w:tc>
        <w:tc>
          <w:tcPr>
            <w:tcW w:w="1572" w:type="dxa"/>
            <w:vAlign w:val="center"/>
          </w:tcPr>
          <w:p w14:paraId="18B926C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政府性基金预算财政拨款</w:t>
            </w:r>
          </w:p>
        </w:tc>
      </w:tr>
      <w:tr w14:paraId="1EC3B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6272251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栏    次</w:t>
            </w:r>
          </w:p>
        </w:tc>
        <w:tc>
          <w:tcPr>
            <w:tcW w:w="480" w:type="dxa"/>
            <w:noWrap/>
            <w:vAlign w:val="center"/>
          </w:tcPr>
          <w:p w14:paraId="5C9A23F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880" w:type="dxa"/>
            <w:noWrap/>
            <w:vAlign w:val="center"/>
          </w:tcPr>
          <w:p w14:paraId="5B27C93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761" w:type="dxa"/>
            <w:noWrap/>
            <w:vAlign w:val="center"/>
          </w:tcPr>
          <w:p w14:paraId="6911C8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栏    次</w:t>
            </w:r>
          </w:p>
        </w:tc>
        <w:tc>
          <w:tcPr>
            <w:tcW w:w="457" w:type="dxa"/>
            <w:noWrap/>
            <w:vAlign w:val="center"/>
          </w:tcPr>
          <w:p w14:paraId="7BBB6FA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880" w:type="dxa"/>
            <w:noWrap/>
            <w:vAlign w:val="center"/>
          </w:tcPr>
          <w:p w14:paraId="1DD9918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60" w:type="dxa"/>
            <w:noWrap/>
            <w:vAlign w:val="center"/>
          </w:tcPr>
          <w:p w14:paraId="6E30985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572" w:type="dxa"/>
            <w:noWrap/>
            <w:vAlign w:val="center"/>
          </w:tcPr>
          <w:p w14:paraId="3F549A0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r>
      <w:tr w14:paraId="07FED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4F2DDEC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一、一般公共预算财政拨款</w:t>
            </w:r>
          </w:p>
        </w:tc>
        <w:tc>
          <w:tcPr>
            <w:tcW w:w="480" w:type="dxa"/>
            <w:noWrap/>
            <w:vAlign w:val="center"/>
          </w:tcPr>
          <w:p w14:paraId="7B2C93C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880" w:type="dxa"/>
            <w:noWrap/>
            <w:vAlign w:val="center"/>
          </w:tcPr>
          <w:p w14:paraId="3DFC429A">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1,428.03</w:t>
            </w:r>
          </w:p>
        </w:tc>
        <w:tc>
          <w:tcPr>
            <w:tcW w:w="3761" w:type="dxa"/>
            <w:noWrap/>
            <w:vAlign w:val="center"/>
          </w:tcPr>
          <w:p w14:paraId="1C2B410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一、一般公共服务支出</w:t>
            </w:r>
          </w:p>
        </w:tc>
        <w:tc>
          <w:tcPr>
            <w:tcW w:w="457" w:type="dxa"/>
            <w:noWrap/>
            <w:vAlign w:val="center"/>
          </w:tcPr>
          <w:p w14:paraId="739B7C5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880" w:type="dxa"/>
            <w:noWrap/>
            <w:vAlign w:val="center"/>
          </w:tcPr>
          <w:p w14:paraId="0B51A950">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869.31</w:t>
            </w:r>
          </w:p>
        </w:tc>
        <w:tc>
          <w:tcPr>
            <w:tcW w:w="1660" w:type="dxa"/>
            <w:noWrap/>
            <w:vAlign w:val="center"/>
          </w:tcPr>
          <w:p w14:paraId="02CEEC0F">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869.31</w:t>
            </w:r>
          </w:p>
        </w:tc>
        <w:tc>
          <w:tcPr>
            <w:tcW w:w="1572" w:type="dxa"/>
            <w:noWrap/>
            <w:vAlign w:val="center"/>
          </w:tcPr>
          <w:p w14:paraId="17FAB098">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B790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0DCE822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二、政府性基金预算财政拨款</w:t>
            </w:r>
          </w:p>
        </w:tc>
        <w:tc>
          <w:tcPr>
            <w:tcW w:w="480" w:type="dxa"/>
            <w:noWrap/>
            <w:vAlign w:val="center"/>
          </w:tcPr>
          <w:p w14:paraId="00232BD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880" w:type="dxa"/>
            <w:noWrap/>
            <w:vAlign w:val="center"/>
          </w:tcPr>
          <w:p w14:paraId="6DA102A3">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139542CD">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二、外交支出</w:t>
            </w:r>
          </w:p>
        </w:tc>
        <w:tc>
          <w:tcPr>
            <w:tcW w:w="457" w:type="dxa"/>
            <w:noWrap/>
            <w:vAlign w:val="center"/>
          </w:tcPr>
          <w:p w14:paraId="6DBEB82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1880" w:type="dxa"/>
            <w:noWrap/>
            <w:vAlign w:val="center"/>
          </w:tcPr>
          <w:p w14:paraId="2E86003A">
            <w:pPr>
              <w:jc w:val="right"/>
              <w:rPr>
                <w:rFonts w:hint="eastAsia" w:ascii="仿宋_GB2312" w:hAnsi="仿宋_GB2312" w:eastAsia="仿宋_GB2312" w:cs="仿宋_GB2312"/>
                <w:b/>
                <w:bCs/>
                <w:kern w:val="0"/>
                <w:sz w:val="24"/>
                <w:szCs w:val="24"/>
                <w:lang w:val="en-US" w:eastAsia="zh-CN"/>
              </w:rPr>
            </w:pPr>
          </w:p>
        </w:tc>
        <w:tc>
          <w:tcPr>
            <w:tcW w:w="1660" w:type="dxa"/>
            <w:noWrap/>
            <w:vAlign w:val="center"/>
          </w:tcPr>
          <w:p w14:paraId="76F8CB8F">
            <w:pPr>
              <w:jc w:val="right"/>
              <w:rPr>
                <w:rFonts w:hint="eastAsia" w:ascii="仿宋_GB2312" w:hAnsi="仿宋_GB2312" w:eastAsia="仿宋_GB2312" w:cs="仿宋_GB2312"/>
                <w:b/>
                <w:bCs/>
                <w:kern w:val="0"/>
                <w:sz w:val="24"/>
                <w:szCs w:val="24"/>
                <w:lang w:val="en-US" w:eastAsia="zh-CN"/>
              </w:rPr>
            </w:pPr>
          </w:p>
        </w:tc>
        <w:tc>
          <w:tcPr>
            <w:tcW w:w="1572" w:type="dxa"/>
            <w:noWrap/>
            <w:vAlign w:val="center"/>
          </w:tcPr>
          <w:p w14:paraId="349A7E57">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E5AA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298CED7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32B6739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880" w:type="dxa"/>
            <w:noWrap/>
            <w:vAlign w:val="center"/>
          </w:tcPr>
          <w:p w14:paraId="4C06C5C4">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0F1AA63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三、国防支出</w:t>
            </w:r>
          </w:p>
        </w:tc>
        <w:tc>
          <w:tcPr>
            <w:tcW w:w="457" w:type="dxa"/>
            <w:noWrap/>
            <w:vAlign w:val="center"/>
          </w:tcPr>
          <w:p w14:paraId="5F00A77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1880" w:type="dxa"/>
            <w:noWrap/>
            <w:vAlign w:val="center"/>
          </w:tcPr>
          <w:p w14:paraId="7E082071">
            <w:pPr>
              <w:jc w:val="right"/>
              <w:rPr>
                <w:rFonts w:hint="eastAsia" w:ascii="仿宋_GB2312" w:hAnsi="仿宋_GB2312" w:eastAsia="仿宋_GB2312" w:cs="仿宋_GB2312"/>
                <w:b/>
                <w:bCs/>
                <w:kern w:val="0"/>
                <w:sz w:val="24"/>
                <w:szCs w:val="24"/>
                <w:lang w:val="en-US" w:eastAsia="zh-CN"/>
              </w:rPr>
            </w:pPr>
          </w:p>
        </w:tc>
        <w:tc>
          <w:tcPr>
            <w:tcW w:w="1660" w:type="dxa"/>
            <w:noWrap/>
            <w:vAlign w:val="center"/>
          </w:tcPr>
          <w:p w14:paraId="66652B80">
            <w:pPr>
              <w:jc w:val="right"/>
              <w:rPr>
                <w:rFonts w:hint="eastAsia" w:ascii="仿宋_GB2312" w:hAnsi="仿宋_GB2312" w:eastAsia="仿宋_GB2312" w:cs="仿宋_GB2312"/>
                <w:b/>
                <w:bCs/>
                <w:kern w:val="0"/>
                <w:sz w:val="24"/>
                <w:szCs w:val="24"/>
                <w:lang w:val="en-US" w:eastAsia="zh-CN"/>
              </w:rPr>
            </w:pPr>
          </w:p>
        </w:tc>
        <w:tc>
          <w:tcPr>
            <w:tcW w:w="1572" w:type="dxa"/>
            <w:noWrap/>
            <w:vAlign w:val="center"/>
          </w:tcPr>
          <w:p w14:paraId="760C26FA">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2C92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6D6859E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4550020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880" w:type="dxa"/>
            <w:noWrap/>
            <w:vAlign w:val="center"/>
          </w:tcPr>
          <w:p w14:paraId="11B03626">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71962D9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四、公共安全支出</w:t>
            </w:r>
          </w:p>
        </w:tc>
        <w:tc>
          <w:tcPr>
            <w:tcW w:w="457" w:type="dxa"/>
            <w:noWrap/>
            <w:vAlign w:val="center"/>
          </w:tcPr>
          <w:p w14:paraId="77C8BD8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1880" w:type="dxa"/>
            <w:noWrap/>
            <w:vAlign w:val="center"/>
          </w:tcPr>
          <w:p w14:paraId="49CB173E">
            <w:pPr>
              <w:jc w:val="right"/>
              <w:rPr>
                <w:rFonts w:hint="eastAsia" w:ascii="仿宋_GB2312" w:hAnsi="仿宋_GB2312" w:eastAsia="仿宋_GB2312" w:cs="仿宋_GB2312"/>
                <w:b/>
                <w:bCs/>
                <w:kern w:val="0"/>
                <w:sz w:val="24"/>
                <w:szCs w:val="24"/>
                <w:lang w:val="en-US" w:eastAsia="zh-CN"/>
              </w:rPr>
            </w:pPr>
          </w:p>
        </w:tc>
        <w:tc>
          <w:tcPr>
            <w:tcW w:w="1660" w:type="dxa"/>
            <w:noWrap/>
            <w:vAlign w:val="center"/>
          </w:tcPr>
          <w:p w14:paraId="64DFFF7D">
            <w:pPr>
              <w:jc w:val="right"/>
              <w:rPr>
                <w:rFonts w:hint="eastAsia" w:ascii="仿宋_GB2312" w:hAnsi="仿宋_GB2312" w:eastAsia="仿宋_GB2312" w:cs="仿宋_GB2312"/>
                <w:b/>
                <w:bCs/>
                <w:kern w:val="0"/>
                <w:sz w:val="24"/>
                <w:szCs w:val="24"/>
                <w:lang w:val="en-US" w:eastAsia="zh-CN"/>
              </w:rPr>
            </w:pPr>
          </w:p>
        </w:tc>
        <w:tc>
          <w:tcPr>
            <w:tcW w:w="1572" w:type="dxa"/>
            <w:noWrap/>
            <w:vAlign w:val="center"/>
          </w:tcPr>
          <w:p w14:paraId="44E6D6E2">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2FA4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1AB8BFF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70079BF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880" w:type="dxa"/>
            <w:noWrap/>
            <w:vAlign w:val="center"/>
          </w:tcPr>
          <w:p w14:paraId="170FD54F">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13FBDD3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五、教育支出</w:t>
            </w:r>
          </w:p>
        </w:tc>
        <w:tc>
          <w:tcPr>
            <w:tcW w:w="457" w:type="dxa"/>
            <w:noWrap/>
            <w:vAlign w:val="center"/>
          </w:tcPr>
          <w:p w14:paraId="527BDE2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1880" w:type="dxa"/>
            <w:noWrap/>
            <w:vAlign w:val="center"/>
          </w:tcPr>
          <w:p w14:paraId="78BD0DD0">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0.26</w:t>
            </w:r>
          </w:p>
        </w:tc>
        <w:tc>
          <w:tcPr>
            <w:tcW w:w="1660" w:type="dxa"/>
            <w:noWrap/>
            <w:vAlign w:val="center"/>
          </w:tcPr>
          <w:p w14:paraId="557123B8">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0.26</w:t>
            </w:r>
          </w:p>
        </w:tc>
        <w:tc>
          <w:tcPr>
            <w:tcW w:w="1572" w:type="dxa"/>
            <w:noWrap/>
            <w:vAlign w:val="center"/>
          </w:tcPr>
          <w:p w14:paraId="3A761EA9">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FE27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42D095A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1FECFC5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880" w:type="dxa"/>
            <w:noWrap/>
            <w:vAlign w:val="center"/>
          </w:tcPr>
          <w:p w14:paraId="12DFA2E2">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47C6985A">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八、社会保障和就业支出</w:t>
            </w:r>
          </w:p>
        </w:tc>
        <w:tc>
          <w:tcPr>
            <w:tcW w:w="457" w:type="dxa"/>
            <w:noWrap/>
            <w:vAlign w:val="center"/>
          </w:tcPr>
          <w:p w14:paraId="7ED472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880" w:type="dxa"/>
            <w:noWrap/>
            <w:vAlign w:val="center"/>
          </w:tcPr>
          <w:p w14:paraId="4E2D1DBF">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254.52</w:t>
            </w:r>
          </w:p>
        </w:tc>
        <w:tc>
          <w:tcPr>
            <w:tcW w:w="1660" w:type="dxa"/>
            <w:noWrap/>
            <w:vAlign w:val="center"/>
          </w:tcPr>
          <w:p w14:paraId="12D46692">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254.52</w:t>
            </w:r>
          </w:p>
        </w:tc>
        <w:tc>
          <w:tcPr>
            <w:tcW w:w="1572" w:type="dxa"/>
            <w:noWrap/>
            <w:vAlign w:val="center"/>
          </w:tcPr>
          <w:p w14:paraId="4CB6D897">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A436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4C72652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67299E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880" w:type="dxa"/>
            <w:noWrap/>
            <w:vAlign w:val="center"/>
          </w:tcPr>
          <w:p w14:paraId="71CB8F69">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3E4E9F58">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九、卫生健康支出</w:t>
            </w:r>
          </w:p>
        </w:tc>
        <w:tc>
          <w:tcPr>
            <w:tcW w:w="457" w:type="dxa"/>
            <w:noWrap/>
            <w:vAlign w:val="center"/>
          </w:tcPr>
          <w:p w14:paraId="1116F9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1880" w:type="dxa"/>
            <w:noWrap/>
            <w:vAlign w:val="center"/>
          </w:tcPr>
          <w:p w14:paraId="1955E1A0">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61.00</w:t>
            </w:r>
          </w:p>
        </w:tc>
        <w:tc>
          <w:tcPr>
            <w:tcW w:w="1660" w:type="dxa"/>
            <w:noWrap/>
            <w:vAlign w:val="center"/>
          </w:tcPr>
          <w:p w14:paraId="554D0A7F">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61.00</w:t>
            </w:r>
          </w:p>
        </w:tc>
        <w:tc>
          <w:tcPr>
            <w:tcW w:w="1572" w:type="dxa"/>
            <w:noWrap/>
            <w:vAlign w:val="center"/>
          </w:tcPr>
          <w:p w14:paraId="26B720F4">
            <w:pPr>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F05F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1C85B0E3">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53ED25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880" w:type="dxa"/>
            <w:noWrap/>
            <w:vAlign w:val="center"/>
          </w:tcPr>
          <w:p w14:paraId="7A8E111D">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0631E93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十九、住房保障支出</w:t>
            </w:r>
          </w:p>
        </w:tc>
        <w:tc>
          <w:tcPr>
            <w:tcW w:w="457" w:type="dxa"/>
            <w:noWrap/>
            <w:vAlign w:val="center"/>
          </w:tcPr>
          <w:p w14:paraId="7F64A7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1880" w:type="dxa"/>
            <w:noWrap/>
            <w:vAlign w:val="center"/>
          </w:tcPr>
          <w:p w14:paraId="6246063F">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102.00</w:t>
            </w:r>
          </w:p>
        </w:tc>
        <w:tc>
          <w:tcPr>
            <w:tcW w:w="1660" w:type="dxa"/>
            <w:noWrap/>
            <w:vAlign w:val="center"/>
          </w:tcPr>
          <w:p w14:paraId="7D036EB1">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102.00</w:t>
            </w:r>
          </w:p>
        </w:tc>
        <w:tc>
          <w:tcPr>
            <w:tcW w:w="1572" w:type="dxa"/>
            <w:noWrap/>
            <w:vAlign w:val="center"/>
          </w:tcPr>
          <w:p w14:paraId="51F49E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A923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3BC0882B">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本年收入合计</w:t>
            </w:r>
          </w:p>
        </w:tc>
        <w:tc>
          <w:tcPr>
            <w:tcW w:w="480" w:type="dxa"/>
            <w:noWrap/>
            <w:vAlign w:val="center"/>
          </w:tcPr>
          <w:p w14:paraId="3673521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880" w:type="dxa"/>
            <w:noWrap/>
            <w:vAlign w:val="center"/>
          </w:tcPr>
          <w:p w14:paraId="50857240">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1,428.03</w:t>
            </w:r>
          </w:p>
        </w:tc>
        <w:tc>
          <w:tcPr>
            <w:tcW w:w="3761" w:type="dxa"/>
            <w:noWrap/>
            <w:vAlign w:val="center"/>
          </w:tcPr>
          <w:p w14:paraId="1E5B6D5D">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本年支出合计</w:t>
            </w:r>
          </w:p>
        </w:tc>
        <w:tc>
          <w:tcPr>
            <w:tcW w:w="457" w:type="dxa"/>
            <w:noWrap/>
            <w:vAlign w:val="center"/>
          </w:tcPr>
          <w:p w14:paraId="4E38789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880" w:type="dxa"/>
            <w:noWrap/>
            <w:vAlign w:val="center"/>
          </w:tcPr>
          <w:p w14:paraId="45553DAD">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1,287.09</w:t>
            </w:r>
          </w:p>
        </w:tc>
        <w:tc>
          <w:tcPr>
            <w:tcW w:w="1660" w:type="dxa"/>
            <w:noWrap/>
            <w:vAlign w:val="center"/>
          </w:tcPr>
          <w:p w14:paraId="5C67B0EC">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1,287.09</w:t>
            </w:r>
          </w:p>
        </w:tc>
        <w:tc>
          <w:tcPr>
            <w:tcW w:w="1572" w:type="dxa"/>
            <w:noWrap/>
            <w:vAlign w:val="center"/>
          </w:tcPr>
          <w:p w14:paraId="05B3316D">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r w14:paraId="1CA6B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0141990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年初财政拨款结转和结余</w:t>
            </w:r>
          </w:p>
        </w:tc>
        <w:tc>
          <w:tcPr>
            <w:tcW w:w="480" w:type="dxa"/>
            <w:noWrap/>
            <w:vAlign w:val="center"/>
          </w:tcPr>
          <w:p w14:paraId="5FBE510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880" w:type="dxa"/>
            <w:noWrap/>
            <w:vAlign w:val="center"/>
          </w:tcPr>
          <w:p w14:paraId="53A174B3">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114.69</w:t>
            </w:r>
          </w:p>
        </w:tc>
        <w:tc>
          <w:tcPr>
            <w:tcW w:w="3761" w:type="dxa"/>
            <w:noWrap/>
            <w:vAlign w:val="center"/>
          </w:tcPr>
          <w:p w14:paraId="30FA830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年末财政拨款结转和结余</w:t>
            </w:r>
          </w:p>
        </w:tc>
        <w:tc>
          <w:tcPr>
            <w:tcW w:w="457" w:type="dxa"/>
            <w:noWrap/>
            <w:vAlign w:val="center"/>
          </w:tcPr>
          <w:p w14:paraId="52E76CF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1880" w:type="dxa"/>
            <w:noWrap/>
            <w:vAlign w:val="center"/>
          </w:tcPr>
          <w:p w14:paraId="16E1D245">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255.63</w:t>
            </w:r>
          </w:p>
        </w:tc>
        <w:tc>
          <w:tcPr>
            <w:tcW w:w="1660" w:type="dxa"/>
            <w:noWrap/>
            <w:vAlign w:val="center"/>
          </w:tcPr>
          <w:p w14:paraId="55982E83">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255.63</w:t>
            </w:r>
          </w:p>
        </w:tc>
        <w:tc>
          <w:tcPr>
            <w:tcW w:w="1572" w:type="dxa"/>
            <w:noWrap/>
            <w:vAlign w:val="center"/>
          </w:tcPr>
          <w:p w14:paraId="1249B7D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DF06F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0A1071B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一、一般公共预算财政拨款</w:t>
            </w:r>
          </w:p>
        </w:tc>
        <w:tc>
          <w:tcPr>
            <w:tcW w:w="480" w:type="dxa"/>
            <w:noWrap/>
            <w:vAlign w:val="center"/>
          </w:tcPr>
          <w:p w14:paraId="0B724AB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880" w:type="dxa"/>
            <w:noWrap/>
            <w:vAlign w:val="center"/>
          </w:tcPr>
          <w:p w14:paraId="5F80B230">
            <w:pPr>
              <w:keepNext w:val="0"/>
              <w:keepLines w:val="0"/>
              <w:widowControl/>
              <w:suppressLineNumbers w:val="0"/>
              <w:jc w:val="right"/>
              <w:textAlignment w:val="center"/>
              <w:rPr>
                <w:rFonts w:hint="eastAsia" w:ascii="仿宋_GB2312" w:hAnsi="仿宋_GB2312" w:eastAsia="仿宋_GB2312" w:cs="仿宋_GB2312"/>
                <w:b/>
                <w:bCs/>
                <w:kern w:val="0"/>
                <w:sz w:val="24"/>
                <w:szCs w:val="24"/>
              </w:rPr>
            </w:pPr>
            <w:r>
              <w:rPr>
                <w:rFonts w:hint="eastAsia" w:ascii="宋体" w:hAnsi="宋体" w:eastAsia="宋体" w:cs="宋体"/>
                <w:i w:val="0"/>
                <w:color w:val="000000"/>
                <w:kern w:val="0"/>
                <w:sz w:val="22"/>
                <w:szCs w:val="22"/>
                <w:u w:val="none"/>
                <w:lang w:val="en-US" w:eastAsia="zh-CN" w:bidi="ar"/>
              </w:rPr>
              <w:t>114.69</w:t>
            </w:r>
          </w:p>
        </w:tc>
        <w:tc>
          <w:tcPr>
            <w:tcW w:w="3761" w:type="dxa"/>
            <w:noWrap/>
            <w:vAlign w:val="center"/>
          </w:tcPr>
          <w:p w14:paraId="3922F980">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57" w:type="dxa"/>
            <w:noWrap/>
            <w:vAlign w:val="center"/>
          </w:tcPr>
          <w:p w14:paraId="126F24F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1880" w:type="dxa"/>
            <w:noWrap/>
            <w:vAlign w:val="center"/>
          </w:tcPr>
          <w:p w14:paraId="189F7DAB">
            <w:pPr>
              <w:widowControl/>
              <w:jc w:val="right"/>
              <w:rPr>
                <w:rFonts w:hint="eastAsia" w:ascii="仿宋_GB2312" w:hAnsi="仿宋_GB2312" w:eastAsia="仿宋_GB2312" w:cs="仿宋_GB2312"/>
                <w:b/>
                <w:bCs/>
                <w:kern w:val="0"/>
                <w:sz w:val="24"/>
                <w:szCs w:val="24"/>
                <w:lang w:val="en-US" w:eastAsia="zh-CN"/>
              </w:rPr>
            </w:pPr>
          </w:p>
        </w:tc>
        <w:tc>
          <w:tcPr>
            <w:tcW w:w="1660" w:type="dxa"/>
            <w:noWrap/>
            <w:vAlign w:val="center"/>
          </w:tcPr>
          <w:p w14:paraId="41C12656">
            <w:pPr>
              <w:widowControl/>
              <w:jc w:val="right"/>
              <w:rPr>
                <w:rFonts w:hint="eastAsia" w:ascii="仿宋_GB2312" w:hAnsi="仿宋_GB2312" w:eastAsia="仿宋_GB2312" w:cs="仿宋_GB2312"/>
                <w:b/>
                <w:bCs/>
                <w:kern w:val="0"/>
                <w:sz w:val="24"/>
                <w:szCs w:val="24"/>
                <w:lang w:val="en-US" w:eastAsia="zh-CN"/>
              </w:rPr>
            </w:pPr>
          </w:p>
        </w:tc>
        <w:tc>
          <w:tcPr>
            <w:tcW w:w="1572" w:type="dxa"/>
            <w:noWrap/>
            <w:vAlign w:val="center"/>
          </w:tcPr>
          <w:p w14:paraId="28460709">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B4F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629660A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二、政府性基金预算财政拨款</w:t>
            </w:r>
          </w:p>
        </w:tc>
        <w:tc>
          <w:tcPr>
            <w:tcW w:w="480" w:type="dxa"/>
            <w:noWrap/>
            <w:vAlign w:val="center"/>
          </w:tcPr>
          <w:p w14:paraId="04C761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880" w:type="dxa"/>
            <w:noWrap/>
            <w:vAlign w:val="center"/>
          </w:tcPr>
          <w:p w14:paraId="24AD8C18">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14DD52B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57" w:type="dxa"/>
            <w:noWrap/>
            <w:vAlign w:val="center"/>
          </w:tcPr>
          <w:p w14:paraId="3B8F254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1880" w:type="dxa"/>
            <w:noWrap/>
            <w:vAlign w:val="center"/>
          </w:tcPr>
          <w:p w14:paraId="372A9507">
            <w:pPr>
              <w:widowControl/>
              <w:jc w:val="righ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　</w:t>
            </w:r>
          </w:p>
        </w:tc>
        <w:tc>
          <w:tcPr>
            <w:tcW w:w="1660" w:type="dxa"/>
            <w:noWrap/>
            <w:vAlign w:val="center"/>
          </w:tcPr>
          <w:p w14:paraId="2C948FC2">
            <w:pPr>
              <w:widowControl/>
              <w:jc w:val="righ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　</w:t>
            </w:r>
          </w:p>
        </w:tc>
        <w:tc>
          <w:tcPr>
            <w:tcW w:w="1572" w:type="dxa"/>
            <w:noWrap/>
            <w:vAlign w:val="center"/>
          </w:tcPr>
          <w:p w14:paraId="51CC260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4AAEF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788447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80" w:type="dxa"/>
            <w:noWrap/>
            <w:vAlign w:val="center"/>
          </w:tcPr>
          <w:p w14:paraId="1CE9D68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880" w:type="dxa"/>
            <w:noWrap/>
            <w:vAlign w:val="center"/>
          </w:tcPr>
          <w:p w14:paraId="6649718D">
            <w:pPr>
              <w:widowControl/>
              <w:jc w:val="righ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3761" w:type="dxa"/>
            <w:noWrap/>
            <w:vAlign w:val="center"/>
          </w:tcPr>
          <w:p w14:paraId="6556E14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457" w:type="dxa"/>
            <w:noWrap/>
            <w:vAlign w:val="center"/>
          </w:tcPr>
          <w:p w14:paraId="5EE27C7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1880" w:type="dxa"/>
            <w:noWrap/>
            <w:vAlign w:val="center"/>
          </w:tcPr>
          <w:p w14:paraId="0CBA78AD">
            <w:pPr>
              <w:widowControl/>
              <w:jc w:val="righ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　</w:t>
            </w:r>
          </w:p>
        </w:tc>
        <w:tc>
          <w:tcPr>
            <w:tcW w:w="1660" w:type="dxa"/>
            <w:noWrap/>
            <w:vAlign w:val="center"/>
          </w:tcPr>
          <w:p w14:paraId="27E40A47">
            <w:pPr>
              <w:widowControl/>
              <w:jc w:val="righ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　</w:t>
            </w:r>
          </w:p>
        </w:tc>
        <w:tc>
          <w:tcPr>
            <w:tcW w:w="1572" w:type="dxa"/>
            <w:noWrap/>
            <w:vAlign w:val="center"/>
          </w:tcPr>
          <w:p w14:paraId="4D251052">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6ADA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noWrap/>
            <w:vAlign w:val="center"/>
          </w:tcPr>
          <w:p w14:paraId="77ACADEE">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总计</w:t>
            </w:r>
          </w:p>
        </w:tc>
        <w:tc>
          <w:tcPr>
            <w:tcW w:w="480" w:type="dxa"/>
            <w:noWrap/>
            <w:vAlign w:val="center"/>
          </w:tcPr>
          <w:p w14:paraId="1A39BD5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880" w:type="dxa"/>
            <w:noWrap/>
            <w:vAlign w:val="center"/>
          </w:tcPr>
          <w:p w14:paraId="14608C7B">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1,542.72</w:t>
            </w:r>
          </w:p>
        </w:tc>
        <w:tc>
          <w:tcPr>
            <w:tcW w:w="3761" w:type="dxa"/>
            <w:noWrap/>
            <w:vAlign w:val="center"/>
          </w:tcPr>
          <w:p w14:paraId="27D36F7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总计</w:t>
            </w:r>
          </w:p>
        </w:tc>
        <w:tc>
          <w:tcPr>
            <w:tcW w:w="457" w:type="dxa"/>
            <w:noWrap/>
            <w:vAlign w:val="center"/>
          </w:tcPr>
          <w:p w14:paraId="297E156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1880" w:type="dxa"/>
            <w:noWrap/>
            <w:vAlign w:val="center"/>
          </w:tcPr>
          <w:p w14:paraId="7964CDC2">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1,542.72</w:t>
            </w:r>
          </w:p>
        </w:tc>
        <w:tc>
          <w:tcPr>
            <w:tcW w:w="1660" w:type="dxa"/>
            <w:noWrap/>
            <w:vAlign w:val="center"/>
          </w:tcPr>
          <w:p w14:paraId="4B50B57C">
            <w:pPr>
              <w:keepNext w:val="0"/>
              <w:keepLines w:val="0"/>
              <w:widowControl/>
              <w:suppressLineNumbers w:val="0"/>
              <w:jc w:val="right"/>
              <w:textAlignment w:val="center"/>
              <w:rPr>
                <w:rFonts w:hint="eastAsia" w:ascii="仿宋_GB2312" w:hAnsi="仿宋_GB2312" w:eastAsia="仿宋_GB2312" w:cs="仿宋_GB2312"/>
                <w:b/>
                <w:bCs/>
                <w:kern w:val="0"/>
                <w:sz w:val="24"/>
                <w:szCs w:val="24"/>
                <w:lang w:val="en-US" w:eastAsia="zh-CN"/>
              </w:rPr>
            </w:pPr>
            <w:r>
              <w:rPr>
                <w:rFonts w:hint="eastAsia" w:ascii="宋体" w:hAnsi="宋体" w:eastAsia="宋体" w:cs="宋体"/>
                <w:i w:val="0"/>
                <w:color w:val="000000"/>
                <w:kern w:val="0"/>
                <w:sz w:val="22"/>
                <w:szCs w:val="22"/>
                <w:u w:val="none"/>
                <w:lang w:val="en-US" w:eastAsia="zh-CN" w:bidi="ar"/>
              </w:rPr>
              <w:t>1,542.72</w:t>
            </w:r>
          </w:p>
        </w:tc>
        <w:tc>
          <w:tcPr>
            <w:tcW w:w="1572" w:type="dxa"/>
            <w:noWrap/>
            <w:vAlign w:val="center"/>
          </w:tcPr>
          <w:p w14:paraId="1455C534">
            <w:pPr>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r>
    </w:tbl>
    <w:p w14:paraId="695A9B44">
      <w:pPr>
        <w:widowControl/>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注：本表反映部门本年度一般公共预算财政拨款和政府性基金预算财政拨款的总收支和年末结转结余情况。</w:t>
      </w:r>
    </w:p>
    <w:p w14:paraId="583D0A52">
      <w:pPr>
        <w:widowControl/>
        <w:jc w:val="left"/>
        <w:rPr>
          <w:rFonts w:hint="eastAsia" w:ascii="仿宋" w:hAnsi="仿宋" w:eastAsia="仿宋" w:cs="仿宋"/>
          <w:kern w:val="0"/>
        </w:rPr>
      </w:pPr>
      <w:r>
        <w:rPr>
          <w:rFonts w:hint="eastAsia" w:ascii="仿宋_GB2312" w:hAnsi="仿宋_GB2312" w:eastAsia="仿宋_GB2312" w:cs="仿宋_GB2312"/>
          <w:kern w:val="0"/>
          <w:sz w:val="24"/>
          <w:szCs w:val="24"/>
        </w:rPr>
        <w:br w:type="page"/>
      </w:r>
    </w:p>
    <w:p w14:paraId="10548FBE">
      <w:pPr>
        <w:widowControl/>
        <w:jc w:val="center"/>
        <w:rPr>
          <w:rFonts w:ascii="黑体" w:hAnsi="黑体" w:eastAsia="黑体"/>
          <w:sz w:val="36"/>
          <w:szCs w:val="36"/>
        </w:rPr>
      </w:pPr>
      <w:bookmarkStart w:id="0" w:name="RANGE_A1_F16"/>
      <w:r>
        <w:rPr>
          <w:rFonts w:hint="eastAsia" w:ascii="黑体" w:hAnsi="黑体" w:eastAsia="黑体" w:cs="黑体"/>
          <w:sz w:val="36"/>
          <w:szCs w:val="36"/>
        </w:rPr>
        <w:t>一般公共预算财政拨款支出决算表</w:t>
      </w:r>
      <w:bookmarkEnd w:id="0"/>
    </w:p>
    <w:p w14:paraId="54712657">
      <w:pPr>
        <w:widowControl/>
        <w:spacing w:beforeLines="50"/>
        <w:ind w:firstLine="723" w:firstLineChars="300"/>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 xml:space="preserve">部门：湖南省人民政府驻上海办事处        </w:t>
      </w:r>
      <w:r>
        <w:rPr>
          <w:rFonts w:hint="eastAsia" w:ascii="仿宋" w:hAnsi="仿宋" w:eastAsia="仿宋" w:cs="仿宋"/>
          <w:color w:val="000000"/>
          <w:kern w:val="0"/>
          <w:sz w:val="24"/>
          <w:szCs w:val="24"/>
        </w:rPr>
        <w:t xml:space="preserve">                                                                公开05表</w:t>
      </w:r>
    </w:p>
    <w:p w14:paraId="4C5FDBFD">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单位：万元</w:t>
      </w:r>
    </w:p>
    <w:tbl>
      <w:tblPr>
        <w:tblStyle w:val="9"/>
        <w:tblW w:w="14219" w:type="dxa"/>
        <w:jc w:val="center"/>
        <w:tblLayout w:type="autofit"/>
        <w:tblCellMar>
          <w:top w:w="0" w:type="dxa"/>
          <w:left w:w="108" w:type="dxa"/>
          <w:bottom w:w="0" w:type="dxa"/>
          <w:right w:w="108" w:type="dxa"/>
        </w:tblCellMar>
      </w:tblPr>
      <w:tblGrid>
        <w:gridCol w:w="2011"/>
        <w:gridCol w:w="3898"/>
        <w:gridCol w:w="3069"/>
        <w:gridCol w:w="2423"/>
        <w:gridCol w:w="2818"/>
      </w:tblGrid>
      <w:tr w14:paraId="7D397DE2">
        <w:tblPrEx>
          <w:tblCellMar>
            <w:top w:w="0" w:type="dxa"/>
            <w:left w:w="108" w:type="dxa"/>
            <w:bottom w:w="0" w:type="dxa"/>
            <w:right w:w="108" w:type="dxa"/>
          </w:tblCellMar>
        </w:tblPrEx>
        <w:trPr>
          <w:trHeight w:val="541" w:hRule="atLeast"/>
          <w:jc w:val="center"/>
        </w:trPr>
        <w:tc>
          <w:tcPr>
            <w:tcW w:w="5909" w:type="dxa"/>
            <w:gridSpan w:val="2"/>
            <w:tcBorders>
              <w:top w:val="single" w:color="auto" w:sz="8" w:space="0"/>
              <w:left w:val="single" w:color="auto" w:sz="8" w:space="0"/>
              <w:bottom w:val="single" w:color="auto" w:sz="4" w:space="0"/>
              <w:right w:val="single" w:color="auto" w:sz="4" w:space="0"/>
            </w:tcBorders>
            <w:vAlign w:val="center"/>
          </w:tcPr>
          <w:p w14:paraId="7378B9AE">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项 </w:t>
            </w:r>
            <w:r>
              <w:rPr>
                <w:rFonts w:hint="eastAsia" w:ascii="仿宋" w:hAnsi="仿宋" w:eastAsia="仿宋" w:cs="仿宋"/>
                <w:b/>
                <w:bCs/>
                <w:color w:val="000000"/>
                <w:kern w:val="0"/>
                <w:sz w:val="24"/>
                <w:szCs w:val="24"/>
              </w:rPr>
              <w:t xml:space="preserve">   </w:t>
            </w:r>
            <w:r>
              <w:rPr>
                <w:rFonts w:hint="eastAsia" w:ascii="仿宋" w:hAnsi="仿宋" w:eastAsia="仿宋" w:cs="仿宋"/>
                <w:b/>
                <w:bCs/>
                <w:kern w:val="0"/>
                <w:sz w:val="24"/>
                <w:szCs w:val="24"/>
              </w:rPr>
              <w:t>目</w:t>
            </w:r>
          </w:p>
        </w:tc>
        <w:tc>
          <w:tcPr>
            <w:tcW w:w="8310" w:type="dxa"/>
            <w:gridSpan w:val="3"/>
            <w:tcBorders>
              <w:top w:val="single" w:color="auto" w:sz="8" w:space="0"/>
              <w:left w:val="nil"/>
              <w:bottom w:val="single" w:color="auto" w:sz="4" w:space="0"/>
              <w:right w:val="single" w:color="000000" w:sz="8" w:space="0"/>
            </w:tcBorders>
            <w:vAlign w:val="center"/>
          </w:tcPr>
          <w:p w14:paraId="41A8DDF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本年支出</w:t>
            </w:r>
          </w:p>
        </w:tc>
      </w:tr>
      <w:tr w14:paraId="7196E433">
        <w:tblPrEx>
          <w:tblCellMar>
            <w:top w:w="0" w:type="dxa"/>
            <w:left w:w="108" w:type="dxa"/>
            <w:bottom w:w="0" w:type="dxa"/>
            <w:right w:w="108" w:type="dxa"/>
          </w:tblCellMar>
        </w:tblPrEx>
        <w:trPr>
          <w:trHeight w:val="495" w:hRule="atLeast"/>
          <w:jc w:val="center"/>
        </w:trPr>
        <w:tc>
          <w:tcPr>
            <w:tcW w:w="2011" w:type="dxa"/>
            <w:vMerge w:val="restart"/>
            <w:tcBorders>
              <w:top w:val="single" w:color="auto" w:sz="4" w:space="0"/>
              <w:left w:val="single" w:color="auto" w:sz="8" w:space="0"/>
              <w:bottom w:val="single" w:color="auto" w:sz="4" w:space="0"/>
              <w:right w:val="single" w:color="auto" w:sz="4" w:space="0"/>
            </w:tcBorders>
            <w:vAlign w:val="center"/>
          </w:tcPr>
          <w:p w14:paraId="0F845B80">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功能分类科目编码</w:t>
            </w:r>
          </w:p>
        </w:tc>
        <w:tc>
          <w:tcPr>
            <w:tcW w:w="3898" w:type="dxa"/>
            <w:vMerge w:val="restart"/>
            <w:tcBorders>
              <w:top w:val="nil"/>
              <w:left w:val="single" w:color="auto" w:sz="4" w:space="0"/>
              <w:bottom w:val="single" w:color="auto" w:sz="4" w:space="0"/>
              <w:right w:val="single" w:color="auto" w:sz="4" w:space="0"/>
            </w:tcBorders>
            <w:vAlign w:val="center"/>
          </w:tcPr>
          <w:p w14:paraId="0B6A794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科目名称</w:t>
            </w:r>
          </w:p>
        </w:tc>
        <w:tc>
          <w:tcPr>
            <w:tcW w:w="3069" w:type="dxa"/>
            <w:vMerge w:val="restart"/>
            <w:tcBorders>
              <w:top w:val="nil"/>
              <w:left w:val="single" w:color="auto" w:sz="4" w:space="0"/>
              <w:bottom w:val="single" w:color="000000" w:sz="4" w:space="0"/>
              <w:right w:val="single" w:color="auto" w:sz="4" w:space="0"/>
            </w:tcBorders>
            <w:vAlign w:val="center"/>
          </w:tcPr>
          <w:p w14:paraId="0114B8F7">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小计</w:t>
            </w:r>
          </w:p>
        </w:tc>
        <w:tc>
          <w:tcPr>
            <w:tcW w:w="2423" w:type="dxa"/>
            <w:vMerge w:val="restart"/>
            <w:tcBorders>
              <w:top w:val="nil"/>
              <w:left w:val="single" w:color="auto" w:sz="4" w:space="0"/>
              <w:bottom w:val="single" w:color="000000" w:sz="4" w:space="0"/>
              <w:right w:val="single" w:color="auto" w:sz="4" w:space="0"/>
            </w:tcBorders>
            <w:vAlign w:val="center"/>
          </w:tcPr>
          <w:p w14:paraId="74F40F4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基本支出</w:t>
            </w:r>
          </w:p>
        </w:tc>
        <w:tc>
          <w:tcPr>
            <w:tcW w:w="2818" w:type="dxa"/>
            <w:vMerge w:val="restart"/>
            <w:tcBorders>
              <w:top w:val="nil"/>
              <w:left w:val="single" w:color="auto" w:sz="4" w:space="0"/>
              <w:bottom w:val="single" w:color="000000" w:sz="4" w:space="0"/>
              <w:right w:val="single" w:color="auto" w:sz="8" w:space="0"/>
            </w:tcBorders>
            <w:vAlign w:val="center"/>
          </w:tcPr>
          <w:p w14:paraId="3F083CF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项目支出</w:t>
            </w:r>
          </w:p>
        </w:tc>
      </w:tr>
      <w:tr w14:paraId="171291AE">
        <w:tblPrEx>
          <w:tblCellMar>
            <w:top w:w="0" w:type="dxa"/>
            <w:left w:w="108" w:type="dxa"/>
            <w:bottom w:w="0" w:type="dxa"/>
            <w:right w:w="108" w:type="dxa"/>
          </w:tblCellMar>
        </w:tblPrEx>
        <w:trPr>
          <w:trHeight w:val="360" w:hRule="atLeast"/>
          <w:jc w:val="center"/>
        </w:trPr>
        <w:tc>
          <w:tcPr>
            <w:tcW w:w="2011" w:type="dxa"/>
            <w:vMerge w:val="continue"/>
            <w:tcBorders>
              <w:top w:val="single" w:color="auto" w:sz="4" w:space="0"/>
              <w:left w:val="single" w:color="auto" w:sz="8" w:space="0"/>
              <w:bottom w:val="single" w:color="auto" w:sz="4" w:space="0"/>
              <w:right w:val="single" w:color="auto" w:sz="4" w:space="0"/>
            </w:tcBorders>
            <w:vAlign w:val="center"/>
          </w:tcPr>
          <w:p w14:paraId="6EBD53B2">
            <w:pPr>
              <w:widowControl/>
              <w:jc w:val="left"/>
              <w:rPr>
                <w:rFonts w:hint="eastAsia" w:ascii="仿宋" w:hAnsi="仿宋" w:eastAsia="仿宋" w:cs="仿宋"/>
                <w:kern w:val="0"/>
                <w:sz w:val="24"/>
                <w:szCs w:val="24"/>
              </w:rPr>
            </w:pPr>
          </w:p>
        </w:tc>
        <w:tc>
          <w:tcPr>
            <w:tcW w:w="3898" w:type="dxa"/>
            <w:vMerge w:val="continue"/>
            <w:tcBorders>
              <w:top w:val="nil"/>
              <w:left w:val="single" w:color="auto" w:sz="4" w:space="0"/>
              <w:bottom w:val="single" w:color="auto" w:sz="4" w:space="0"/>
              <w:right w:val="single" w:color="auto" w:sz="4" w:space="0"/>
            </w:tcBorders>
            <w:vAlign w:val="center"/>
          </w:tcPr>
          <w:p w14:paraId="0F375693">
            <w:pPr>
              <w:widowControl/>
              <w:jc w:val="left"/>
              <w:rPr>
                <w:rFonts w:hint="eastAsia" w:ascii="仿宋" w:hAnsi="仿宋" w:eastAsia="仿宋" w:cs="仿宋"/>
                <w:kern w:val="0"/>
                <w:sz w:val="24"/>
                <w:szCs w:val="24"/>
              </w:rPr>
            </w:pPr>
          </w:p>
        </w:tc>
        <w:tc>
          <w:tcPr>
            <w:tcW w:w="3069" w:type="dxa"/>
            <w:vMerge w:val="continue"/>
            <w:tcBorders>
              <w:top w:val="nil"/>
              <w:left w:val="single" w:color="auto" w:sz="4" w:space="0"/>
              <w:bottom w:val="single" w:color="000000" w:sz="4" w:space="0"/>
              <w:right w:val="single" w:color="auto" w:sz="4" w:space="0"/>
            </w:tcBorders>
            <w:vAlign w:val="center"/>
          </w:tcPr>
          <w:p w14:paraId="34E65956">
            <w:pPr>
              <w:widowControl/>
              <w:jc w:val="left"/>
              <w:rPr>
                <w:rFonts w:hint="eastAsia" w:ascii="仿宋" w:hAnsi="仿宋" w:eastAsia="仿宋" w:cs="仿宋"/>
                <w:kern w:val="0"/>
                <w:sz w:val="24"/>
                <w:szCs w:val="24"/>
              </w:rPr>
            </w:pPr>
          </w:p>
        </w:tc>
        <w:tc>
          <w:tcPr>
            <w:tcW w:w="2423" w:type="dxa"/>
            <w:vMerge w:val="continue"/>
            <w:tcBorders>
              <w:top w:val="nil"/>
              <w:left w:val="single" w:color="auto" w:sz="4" w:space="0"/>
              <w:bottom w:val="single" w:color="000000" w:sz="4" w:space="0"/>
              <w:right w:val="single" w:color="auto" w:sz="4" w:space="0"/>
            </w:tcBorders>
            <w:vAlign w:val="center"/>
          </w:tcPr>
          <w:p w14:paraId="1E185A79">
            <w:pPr>
              <w:widowControl/>
              <w:jc w:val="left"/>
              <w:rPr>
                <w:rFonts w:hint="eastAsia" w:ascii="仿宋" w:hAnsi="仿宋" w:eastAsia="仿宋" w:cs="仿宋"/>
                <w:kern w:val="0"/>
                <w:sz w:val="24"/>
                <w:szCs w:val="24"/>
              </w:rPr>
            </w:pPr>
          </w:p>
        </w:tc>
        <w:tc>
          <w:tcPr>
            <w:tcW w:w="2818" w:type="dxa"/>
            <w:vMerge w:val="continue"/>
            <w:tcBorders>
              <w:top w:val="nil"/>
              <w:left w:val="single" w:color="auto" w:sz="4" w:space="0"/>
              <w:bottom w:val="single" w:color="000000" w:sz="4" w:space="0"/>
              <w:right w:val="single" w:color="auto" w:sz="8" w:space="0"/>
            </w:tcBorders>
            <w:vAlign w:val="center"/>
          </w:tcPr>
          <w:p w14:paraId="45BBDE1E">
            <w:pPr>
              <w:widowControl/>
              <w:jc w:val="left"/>
              <w:rPr>
                <w:rFonts w:hint="eastAsia" w:ascii="仿宋" w:hAnsi="仿宋" w:eastAsia="仿宋" w:cs="仿宋"/>
                <w:kern w:val="0"/>
                <w:sz w:val="24"/>
                <w:szCs w:val="24"/>
              </w:rPr>
            </w:pPr>
          </w:p>
        </w:tc>
      </w:tr>
      <w:tr w14:paraId="3FE8F47C">
        <w:tblPrEx>
          <w:tblCellMar>
            <w:top w:w="0" w:type="dxa"/>
            <w:left w:w="108" w:type="dxa"/>
            <w:bottom w:w="0" w:type="dxa"/>
            <w:right w:w="108" w:type="dxa"/>
          </w:tblCellMar>
        </w:tblPrEx>
        <w:trPr>
          <w:trHeight w:val="312" w:hRule="atLeast"/>
          <w:jc w:val="center"/>
        </w:trPr>
        <w:tc>
          <w:tcPr>
            <w:tcW w:w="2011" w:type="dxa"/>
            <w:vMerge w:val="continue"/>
            <w:tcBorders>
              <w:top w:val="single" w:color="auto" w:sz="4" w:space="0"/>
              <w:left w:val="single" w:color="auto" w:sz="8" w:space="0"/>
              <w:bottom w:val="single" w:color="auto" w:sz="4" w:space="0"/>
              <w:right w:val="single" w:color="auto" w:sz="4" w:space="0"/>
            </w:tcBorders>
            <w:vAlign w:val="center"/>
          </w:tcPr>
          <w:p w14:paraId="2DA64191">
            <w:pPr>
              <w:widowControl/>
              <w:jc w:val="left"/>
              <w:rPr>
                <w:rFonts w:hint="eastAsia" w:ascii="仿宋" w:hAnsi="仿宋" w:eastAsia="仿宋" w:cs="仿宋"/>
                <w:kern w:val="0"/>
                <w:sz w:val="24"/>
                <w:szCs w:val="24"/>
              </w:rPr>
            </w:pPr>
          </w:p>
        </w:tc>
        <w:tc>
          <w:tcPr>
            <w:tcW w:w="3898" w:type="dxa"/>
            <w:vMerge w:val="continue"/>
            <w:tcBorders>
              <w:top w:val="nil"/>
              <w:left w:val="single" w:color="auto" w:sz="4" w:space="0"/>
              <w:bottom w:val="single" w:color="auto" w:sz="4" w:space="0"/>
              <w:right w:val="single" w:color="auto" w:sz="4" w:space="0"/>
            </w:tcBorders>
            <w:vAlign w:val="center"/>
          </w:tcPr>
          <w:p w14:paraId="66FF056B">
            <w:pPr>
              <w:widowControl/>
              <w:jc w:val="left"/>
              <w:rPr>
                <w:rFonts w:hint="eastAsia" w:ascii="仿宋" w:hAnsi="仿宋" w:eastAsia="仿宋" w:cs="仿宋"/>
                <w:kern w:val="0"/>
                <w:sz w:val="24"/>
                <w:szCs w:val="24"/>
              </w:rPr>
            </w:pPr>
          </w:p>
        </w:tc>
        <w:tc>
          <w:tcPr>
            <w:tcW w:w="3069" w:type="dxa"/>
            <w:vMerge w:val="continue"/>
            <w:tcBorders>
              <w:top w:val="nil"/>
              <w:left w:val="single" w:color="auto" w:sz="4" w:space="0"/>
              <w:bottom w:val="single" w:color="000000" w:sz="4" w:space="0"/>
              <w:right w:val="single" w:color="auto" w:sz="4" w:space="0"/>
            </w:tcBorders>
            <w:vAlign w:val="center"/>
          </w:tcPr>
          <w:p w14:paraId="316179A7">
            <w:pPr>
              <w:widowControl/>
              <w:jc w:val="left"/>
              <w:rPr>
                <w:rFonts w:hint="eastAsia" w:ascii="仿宋" w:hAnsi="仿宋" w:eastAsia="仿宋" w:cs="仿宋"/>
                <w:kern w:val="0"/>
                <w:sz w:val="24"/>
                <w:szCs w:val="24"/>
              </w:rPr>
            </w:pPr>
          </w:p>
        </w:tc>
        <w:tc>
          <w:tcPr>
            <w:tcW w:w="2423" w:type="dxa"/>
            <w:vMerge w:val="continue"/>
            <w:tcBorders>
              <w:top w:val="nil"/>
              <w:left w:val="single" w:color="auto" w:sz="4" w:space="0"/>
              <w:bottom w:val="single" w:color="000000" w:sz="4" w:space="0"/>
              <w:right w:val="single" w:color="auto" w:sz="4" w:space="0"/>
            </w:tcBorders>
            <w:vAlign w:val="center"/>
          </w:tcPr>
          <w:p w14:paraId="69CCB18B">
            <w:pPr>
              <w:widowControl/>
              <w:jc w:val="left"/>
              <w:rPr>
                <w:rFonts w:hint="eastAsia" w:ascii="仿宋" w:hAnsi="仿宋" w:eastAsia="仿宋" w:cs="仿宋"/>
                <w:kern w:val="0"/>
                <w:sz w:val="24"/>
                <w:szCs w:val="24"/>
              </w:rPr>
            </w:pPr>
          </w:p>
        </w:tc>
        <w:tc>
          <w:tcPr>
            <w:tcW w:w="2818" w:type="dxa"/>
            <w:vMerge w:val="continue"/>
            <w:tcBorders>
              <w:top w:val="nil"/>
              <w:left w:val="single" w:color="auto" w:sz="4" w:space="0"/>
              <w:bottom w:val="single" w:color="000000" w:sz="4" w:space="0"/>
              <w:right w:val="single" w:color="auto" w:sz="8" w:space="0"/>
            </w:tcBorders>
            <w:vAlign w:val="center"/>
          </w:tcPr>
          <w:p w14:paraId="447CBB46">
            <w:pPr>
              <w:widowControl/>
              <w:jc w:val="left"/>
              <w:rPr>
                <w:rFonts w:hint="eastAsia" w:ascii="仿宋" w:hAnsi="仿宋" w:eastAsia="仿宋" w:cs="仿宋"/>
                <w:kern w:val="0"/>
                <w:sz w:val="24"/>
                <w:szCs w:val="24"/>
              </w:rPr>
            </w:pPr>
          </w:p>
        </w:tc>
      </w:tr>
      <w:tr w14:paraId="652C3A1C">
        <w:tblPrEx>
          <w:tblCellMar>
            <w:top w:w="0" w:type="dxa"/>
            <w:left w:w="108" w:type="dxa"/>
            <w:bottom w:w="0" w:type="dxa"/>
            <w:right w:w="108" w:type="dxa"/>
          </w:tblCellMar>
        </w:tblPrEx>
        <w:trPr>
          <w:trHeight w:val="450" w:hRule="atLeast"/>
          <w:jc w:val="center"/>
        </w:trPr>
        <w:tc>
          <w:tcPr>
            <w:tcW w:w="5909" w:type="dxa"/>
            <w:gridSpan w:val="2"/>
            <w:tcBorders>
              <w:top w:val="single" w:color="auto" w:sz="4" w:space="0"/>
              <w:left w:val="single" w:color="auto" w:sz="8" w:space="0"/>
              <w:bottom w:val="single" w:color="auto" w:sz="4" w:space="0"/>
              <w:right w:val="single" w:color="auto" w:sz="4" w:space="0"/>
            </w:tcBorders>
            <w:vAlign w:val="center"/>
          </w:tcPr>
          <w:p w14:paraId="60F7244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3069" w:type="dxa"/>
            <w:tcBorders>
              <w:top w:val="nil"/>
              <w:left w:val="nil"/>
              <w:bottom w:val="single" w:color="auto" w:sz="4" w:space="0"/>
              <w:right w:val="single" w:color="auto" w:sz="4" w:space="0"/>
            </w:tcBorders>
            <w:vAlign w:val="center"/>
          </w:tcPr>
          <w:p w14:paraId="6FCA682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23" w:type="dxa"/>
            <w:tcBorders>
              <w:top w:val="nil"/>
              <w:left w:val="nil"/>
              <w:bottom w:val="single" w:color="auto" w:sz="4" w:space="0"/>
              <w:right w:val="single" w:color="auto" w:sz="4" w:space="0"/>
            </w:tcBorders>
            <w:vAlign w:val="center"/>
          </w:tcPr>
          <w:p w14:paraId="2F64CF0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818" w:type="dxa"/>
            <w:tcBorders>
              <w:top w:val="nil"/>
              <w:left w:val="nil"/>
              <w:bottom w:val="single" w:color="auto" w:sz="4" w:space="0"/>
              <w:right w:val="single" w:color="auto" w:sz="8" w:space="0"/>
            </w:tcBorders>
            <w:vAlign w:val="center"/>
          </w:tcPr>
          <w:p w14:paraId="62B4553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r>
      <w:tr w14:paraId="3B0F4982">
        <w:tblPrEx>
          <w:tblCellMar>
            <w:top w:w="0" w:type="dxa"/>
            <w:left w:w="108" w:type="dxa"/>
            <w:bottom w:w="0" w:type="dxa"/>
            <w:right w:w="108" w:type="dxa"/>
          </w:tblCellMar>
        </w:tblPrEx>
        <w:trPr>
          <w:trHeight w:val="450" w:hRule="atLeast"/>
          <w:jc w:val="center"/>
        </w:trPr>
        <w:tc>
          <w:tcPr>
            <w:tcW w:w="5909" w:type="dxa"/>
            <w:gridSpan w:val="2"/>
            <w:tcBorders>
              <w:top w:val="single" w:color="auto" w:sz="4" w:space="0"/>
              <w:left w:val="single" w:color="auto" w:sz="8" w:space="0"/>
              <w:bottom w:val="single" w:color="auto" w:sz="4" w:space="0"/>
              <w:right w:val="single" w:color="auto" w:sz="4" w:space="0"/>
            </w:tcBorders>
            <w:vAlign w:val="center"/>
          </w:tcPr>
          <w:p w14:paraId="4F7FB0A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合计</w:t>
            </w:r>
          </w:p>
        </w:tc>
        <w:tc>
          <w:tcPr>
            <w:tcW w:w="3069" w:type="dxa"/>
            <w:tcBorders>
              <w:top w:val="nil"/>
              <w:left w:val="nil"/>
              <w:bottom w:val="single" w:color="auto" w:sz="4" w:space="0"/>
              <w:right w:val="single" w:color="auto" w:sz="4" w:space="0"/>
            </w:tcBorders>
            <w:vAlign w:val="center"/>
          </w:tcPr>
          <w:p w14:paraId="7D5516EE">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b/>
                <w:i w:val="0"/>
                <w:color w:val="000000"/>
                <w:kern w:val="0"/>
                <w:sz w:val="22"/>
                <w:szCs w:val="22"/>
                <w:u w:val="none"/>
                <w:lang w:val="en-US" w:eastAsia="zh-CN" w:bidi="ar"/>
              </w:rPr>
              <w:t>1,287.09</w:t>
            </w:r>
          </w:p>
        </w:tc>
        <w:tc>
          <w:tcPr>
            <w:tcW w:w="2423" w:type="dxa"/>
            <w:tcBorders>
              <w:top w:val="nil"/>
              <w:left w:val="nil"/>
              <w:bottom w:val="single" w:color="auto" w:sz="4" w:space="0"/>
              <w:right w:val="single" w:color="auto" w:sz="4" w:space="0"/>
            </w:tcBorders>
            <w:vAlign w:val="center"/>
          </w:tcPr>
          <w:p w14:paraId="7DB6DBC8">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b/>
                <w:i w:val="0"/>
                <w:color w:val="000000"/>
                <w:kern w:val="0"/>
                <w:sz w:val="22"/>
                <w:szCs w:val="22"/>
                <w:u w:val="none"/>
                <w:lang w:val="en-US" w:eastAsia="zh-CN" w:bidi="ar"/>
              </w:rPr>
              <w:t>1,052.97</w:t>
            </w:r>
          </w:p>
        </w:tc>
        <w:tc>
          <w:tcPr>
            <w:tcW w:w="2818" w:type="dxa"/>
            <w:tcBorders>
              <w:top w:val="nil"/>
              <w:left w:val="nil"/>
              <w:bottom w:val="single" w:color="auto" w:sz="4" w:space="0"/>
              <w:right w:val="single" w:color="auto" w:sz="8" w:space="0"/>
            </w:tcBorders>
            <w:vAlign w:val="center"/>
          </w:tcPr>
          <w:p w14:paraId="72780DB6">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b/>
                <w:i w:val="0"/>
                <w:color w:val="000000"/>
                <w:kern w:val="0"/>
                <w:sz w:val="22"/>
                <w:szCs w:val="22"/>
                <w:u w:val="none"/>
                <w:lang w:val="en-US" w:eastAsia="zh-CN" w:bidi="ar"/>
              </w:rPr>
              <w:t>234.12</w:t>
            </w:r>
          </w:p>
        </w:tc>
      </w:tr>
      <w:tr w14:paraId="29E68BC9">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316ED970">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2010301</w:t>
            </w:r>
          </w:p>
        </w:tc>
        <w:tc>
          <w:tcPr>
            <w:tcW w:w="3898" w:type="dxa"/>
            <w:tcBorders>
              <w:top w:val="nil"/>
              <w:left w:val="nil"/>
              <w:bottom w:val="single" w:color="auto" w:sz="4" w:space="0"/>
              <w:right w:val="single" w:color="auto" w:sz="4" w:space="0"/>
            </w:tcBorders>
            <w:vAlign w:val="center"/>
          </w:tcPr>
          <w:p w14:paraId="35F86323">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3069" w:type="dxa"/>
            <w:tcBorders>
              <w:top w:val="nil"/>
              <w:left w:val="nil"/>
              <w:bottom w:val="single" w:color="auto" w:sz="4" w:space="0"/>
              <w:right w:val="single" w:color="auto" w:sz="4" w:space="0"/>
            </w:tcBorders>
            <w:vAlign w:val="center"/>
          </w:tcPr>
          <w:p w14:paraId="2867E710">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749.91</w:t>
            </w:r>
          </w:p>
        </w:tc>
        <w:tc>
          <w:tcPr>
            <w:tcW w:w="2423" w:type="dxa"/>
            <w:tcBorders>
              <w:top w:val="nil"/>
              <w:left w:val="nil"/>
              <w:bottom w:val="single" w:color="auto" w:sz="4" w:space="0"/>
              <w:right w:val="single" w:color="auto" w:sz="4" w:space="0"/>
            </w:tcBorders>
            <w:vAlign w:val="center"/>
          </w:tcPr>
          <w:p w14:paraId="4FC7A875">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635.45</w:t>
            </w:r>
          </w:p>
        </w:tc>
        <w:tc>
          <w:tcPr>
            <w:tcW w:w="2818" w:type="dxa"/>
            <w:tcBorders>
              <w:top w:val="nil"/>
              <w:left w:val="nil"/>
              <w:bottom w:val="single" w:color="auto" w:sz="4" w:space="0"/>
              <w:right w:val="single" w:color="auto" w:sz="8" w:space="0"/>
            </w:tcBorders>
            <w:vAlign w:val="center"/>
          </w:tcPr>
          <w:p w14:paraId="291C7D6B">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114.46</w:t>
            </w:r>
          </w:p>
        </w:tc>
      </w:tr>
      <w:tr w14:paraId="6C825978">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53EA298E">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2010302</w:t>
            </w:r>
          </w:p>
        </w:tc>
        <w:tc>
          <w:tcPr>
            <w:tcW w:w="3898" w:type="dxa"/>
            <w:tcBorders>
              <w:top w:val="nil"/>
              <w:left w:val="nil"/>
              <w:bottom w:val="single" w:color="auto" w:sz="4" w:space="0"/>
              <w:right w:val="single" w:color="auto" w:sz="4" w:space="0"/>
            </w:tcBorders>
            <w:vAlign w:val="center"/>
          </w:tcPr>
          <w:p w14:paraId="4355C01A">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一般行政管理事务</w:t>
            </w:r>
          </w:p>
        </w:tc>
        <w:tc>
          <w:tcPr>
            <w:tcW w:w="3069" w:type="dxa"/>
            <w:tcBorders>
              <w:top w:val="nil"/>
              <w:left w:val="nil"/>
              <w:bottom w:val="single" w:color="auto" w:sz="4" w:space="0"/>
              <w:right w:val="single" w:color="auto" w:sz="4" w:space="0"/>
            </w:tcBorders>
            <w:vAlign w:val="center"/>
          </w:tcPr>
          <w:p w14:paraId="3A1D0F09">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119.41</w:t>
            </w:r>
          </w:p>
        </w:tc>
        <w:tc>
          <w:tcPr>
            <w:tcW w:w="2423" w:type="dxa"/>
            <w:tcBorders>
              <w:top w:val="nil"/>
              <w:left w:val="nil"/>
              <w:bottom w:val="single" w:color="auto" w:sz="4" w:space="0"/>
              <w:right w:val="single" w:color="auto" w:sz="4" w:space="0"/>
            </w:tcBorders>
            <w:vAlign w:val="center"/>
          </w:tcPr>
          <w:p w14:paraId="46310C3E">
            <w:pPr>
              <w:jc w:val="right"/>
              <w:rPr>
                <w:rFonts w:hint="eastAsia" w:ascii="仿宋" w:hAnsi="仿宋" w:eastAsia="仿宋" w:cs="仿宋"/>
                <w:b/>
                <w:bCs/>
                <w:kern w:val="0"/>
                <w:sz w:val="24"/>
                <w:szCs w:val="24"/>
              </w:rPr>
            </w:pPr>
          </w:p>
        </w:tc>
        <w:tc>
          <w:tcPr>
            <w:tcW w:w="2818" w:type="dxa"/>
            <w:tcBorders>
              <w:top w:val="nil"/>
              <w:left w:val="nil"/>
              <w:bottom w:val="single" w:color="auto" w:sz="4" w:space="0"/>
              <w:right w:val="single" w:color="auto" w:sz="8" w:space="0"/>
            </w:tcBorders>
            <w:vAlign w:val="center"/>
          </w:tcPr>
          <w:p w14:paraId="573FD4F9">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119.41</w:t>
            </w:r>
          </w:p>
        </w:tc>
      </w:tr>
      <w:tr w14:paraId="0219343C">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60DB4F7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2050803</w:t>
            </w:r>
          </w:p>
        </w:tc>
        <w:tc>
          <w:tcPr>
            <w:tcW w:w="3898" w:type="dxa"/>
            <w:tcBorders>
              <w:top w:val="nil"/>
              <w:left w:val="nil"/>
              <w:bottom w:val="single" w:color="auto" w:sz="4" w:space="0"/>
              <w:right w:val="single" w:color="auto" w:sz="4" w:space="0"/>
            </w:tcBorders>
            <w:vAlign w:val="center"/>
          </w:tcPr>
          <w:p w14:paraId="312FBA60">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培训支出</w:t>
            </w:r>
          </w:p>
        </w:tc>
        <w:tc>
          <w:tcPr>
            <w:tcW w:w="3069" w:type="dxa"/>
            <w:tcBorders>
              <w:top w:val="nil"/>
              <w:left w:val="nil"/>
              <w:bottom w:val="single" w:color="auto" w:sz="4" w:space="0"/>
              <w:right w:val="single" w:color="auto" w:sz="4" w:space="0"/>
            </w:tcBorders>
            <w:vAlign w:val="center"/>
          </w:tcPr>
          <w:p w14:paraId="129827DE">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0.26</w:t>
            </w:r>
          </w:p>
        </w:tc>
        <w:tc>
          <w:tcPr>
            <w:tcW w:w="2423" w:type="dxa"/>
            <w:tcBorders>
              <w:top w:val="nil"/>
              <w:left w:val="nil"/>
              <w:bottom w:val="single" w:color="auto" w:sz="4" w:space="0"/>
              <w:right w:val="single" w:color="auto" w:sz="4" w:space="0"/>
            </w:tcBorders>
            <w:vAlign w:val="center"/>
          </w:tcPr>
          <w:p w14:paraId="62F4C549">
            <w:pPr>
              <w:jc w:val="right"/>
              <w:rPr>
                <w:rFonts w:hint="eastAsia" w:ascii="仿宋" w:hAnsi="仿宋" w:eastAsia="仿宋" w:cs="仿宋"/>
                <w:kern w:val="0"/>
                <w:sz w:val="24"/>
                <w:szCs w:val="24"/>
              </w:rPr>
            </w:pPr>
          </w:p>
        </w:tc>
        <w:tc>
          <w:tcPr>
            <w:tcW w:w="2818" w:type="dxa"/>
            <w:tcBorders>
              <w:top w:val="nil"/>
              <w:left w:val="nil"/>
              <w:bottom w:val="single" w:color="auto" w:sz="4" w:space="0"/>
              <w:right w:val="single" w:color="auto" w:sz="8" w:space="0"/>
            </w:tcBorders>
            <w:vAlign w:val="center"/>
          </w:tcPr>
          <w:p w14:paraId="5499225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0.26</w:t>
            </w:r>
          </w:p>
        </w:tc>
      </w:tr>
      <w:tr w14:paraId="08317F33">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45C52CC0">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2080501</w:t>
            </w:r>
          </w:p>
        </w:tc>
        <w:tc>
          <w:tcPr>
            <w:tcW w:w="3898" w:type="dxa"/>
            <w:tcBorders>
              <w:top w:val="nil"/>
              <w:left w:val="nil"/>
              <w:bottom w:val="single" w:color="auto" w:sz="4" w:space="0"/>
              <w:right w:val="single" w:color="auto" w:sz="4" w:space="0"/>
            </w:tcBorders>
            <w:vAlign w:val="center"/>
          </w:tcPr>
          <w:p w14:paraId="3A1C893A">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行政单位离退休</w:t>
            </w:r>
          </w:p>
        </w:tc>
        <w:tc>
          <w:tcPr>
            <w:tcW w:w="3069" w:type="dxa"/>
            <w:tcBorders>
              <w:top w:val="nil"/>
              <w:left w:val="nil"/>
              <w:bottom w:val="single" w:color="auto" w:sz="4" w:space="0"/>
              <w:right w:val="single" w:color="auto" w:sz="4" w:space="0"/>
            </w:tcBorders>
            <w:vAlign w:val="center"/>
          </w:tcPr>
          <w:p w14:paraId="4F4D119D">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153.52</w:t>
            </w:r>
          </w:p>
        </w:tc>
        <w:tc>
          <w:tcPr>
            <w:tcW w:w="2423" w:type="dxa"/>
            <w:tcBorders>
              <w:top w:val="nil"/>
              <w:left w:val="nil"/>
              <w:bottom w:val="single" w:color="auto" w:sz="4" w:space="0"/>
              <w:right w:val="single" w:color="auto" w:sz="4" w:space="0"/>
            </w:tcBorders>
            <w:vAlign w:val="center"/>
          </w:tcPr>
          <w:p w14:paraId="24926540">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153.52</w:t>
            </w:r>
          </w:p>
        </w:tc>
        <w:tc>
          <w:tcPr>
            <w:tcW w:w="2818" w:type="dxa"/>
            <w:tcBorders>
              <w:top w:val="nil"/>
              <w:left w:val="nil"/>
              <w:bottom w:val="single" w:color="auto" w:sz="4" w:space="0"/>
              <w:right w:val="single" w:color="auto" w:sz="8" w:space="0"/>
            </w:tcBorders>
            <w:vAlign w:val="center"/>
          </w:tcPr>
          <w:p w14:paraId="62AD92C2">
            <w:pPr>
              <w:jc w:val="right"/>
              <w:rPr>
                <w:rFonts w:hint="eastAsia" w:ascii="仿宋" w:hAnsi="仿宋" w:eastAsia="仿宋" w:cs="仿宋"/>
                <w:kern w:val="0"/>
                <w:sz w:val="24"/>
                <w:szCs w:val="24"/>
              </w:rPr>
            </w:pPr>
          </w:p>
        </w:tc>
      </w:tr>
      <w:tr w14:paraId="704F7AEA">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32315735">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3898" w:type="dxa"/>
            <w:tcBorders>
              <w:top w:val="nil"/>
              <w:left w:val="nil"/>
              <w:bottom w:val="single" w:color="auto" w:sz="4" w:space="0"/>
              <w:right w:val="single" w:color="auto" w:sz="4" w:space="0"/>
            </w:tcBorders>
            <w:vAlign w:val="center"/>
          </w:tcPr>
          <w:p w14:paraId="686E8391">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69" w:type="dxa"/>
            <w:tcBorders>
              <w:top w:val="nil"/>
              <w:left w:val="nil"/>
              <w:bottom w:val="single" w:color="auto" w:sz="4" w:space="0"/>
              <w:right w:val="single" w:color="auto" w:sz="4" w:space="0"/>
            </w:tcBorders>
            <w:vAlign w:val="center"/>
          </w:tcPr>
          <w:p w14:paraId="66703156">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55.00</w:t>
            </w:r>
          </w:p>
        </w:tc>
        <w:tc>
          <w:tcPr>
            <w:tcW w:w="2423" w:type="dxa"/>
            <w:tcBorders>
              <w:top w:val="nil"/>
              <w:left w:val="nil"/>
              <w:bottom w:val="single" w:color="auto" w:sz="4" w:space="0"/>
              <w:right w:val="single" w:color="auto" w:sz="4" w:space="0"/>
            </w:tcBorders>
            <w:vAlign w:val="center"/>
          </w:tcPr>
          <w:p w14:paraId="120A90A0">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55.00</w:t>
            </w:r>
          </w:p>
        </w:tc>
        <w:tc>
          <w:tcPr>
            <w:tcW w:w="2818" w:type="dxa"/>
            <w:tcBorders>
              <w:top w:val="nil"/>
              <w:left w:val="nil"/>
              <w:bottom w:val="single" w:color="auto" w:sz="4" w:space="0"/>
              <w:right w:val="single" w:color="auto" w:sz="8" w:space="0"/>
            </w:tcBorders>
            <w:vAlign w:val="center"/>
          </w:tcPr>
          <w:p w14:paraId="3DF675A5">
            <w:pPr>
              <w:jc w:val="right"/>
              <w:rPr>
                <w:rFonts w:hint="eastAsia" w:ascii="仿宋" w:hAnsi="仿宋" w:eastAsia="仿宋" w:cs="仿宋"/>
                <w:b/>
                <w:bCs/>
                <w:kern w:val="0"/>
                <w:sz w:val="24"/>
                <w:szCs w:val="24"/>
              </w:rPr>
            </w:pPr>
          </w:p>
        </w:tc>
      </w:tr>
      <w:tr w14:paraId="27029A34">
        <w:tblPrEx>
          <w:tblCellMar>
            <w:top w:w="0" w:type="dxa"/>
            <w:left w:w="108" w:type="dxa"/>
            <w:bottom w:w="0" w:type="dxa"/>
            <w:right w:w="108" w:type="dxa"/>
          </w:tblCellMar>
        </w:tblPrEx>
        <w:trPr>
          <w:trHeight w:val="375"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3D05AAF1">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2080801</w:t>
            </w:r>
          </w:p>
        </w:tc>
        <w:tc>
          <w:tcPr>
            <w:tcW w:w="3898" w:type="dxa"/>
            <w:tcBorders>
              <w:top w:val="nil"/>
              <w:left w:val="nil"/>
              <w:bottom w:val="single" w:color="auto" w:sz="4" w:space="0"/>
              <w:right w:val="single" w:color="auto" w:sz="4" w:space="0"/>
            </w:tcBorders>
            <w:vAlign w:val="center"/>
          </w:tcPr>
          <w:p w14:paraId="4B42DBB2">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死亡抚恤</w:t>
            </w:r>
          </w:p>
        </w:tc>
        <w:tc>
          <w:tcPr>
            <w:tcW w:w="3069" w:type="dxa"/>
            <w:tcBorders>
              <w:top w:val="nil"/>
              <w:left w:val="nil"/>
              <w:bottom w:val="single" w:color="auto" w:sz="4" w:space="0"/>
              <w:right w:val="single" w:color="auto" w:sz="4" w:space="0"/>
            </w:tcBorders>
            <w:vAlign w:val="center"/>
          </w:tcPr>
          <w:p w14:paraId="2C47718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14.00</w:t>
            </w:r>
          </w:p>
        </w:tc>
        <w:tc>
          <w:tcPr>
            <w:tcW w:w="2423" w:type="dxa"/>
            <w:tcBorders>
              <w:top w:val="nil"/>
              <w:left w:val="nil"/>
              <w:bottom w:val="single" w:color="auto" w:sz="4" w:space="0"/>
              <w:right w:val="single" w:color="auto" w:sz="4" w:space="0"/>
            </w:tcBorders>
            <w:vAlign w:val="center"/>
          </w:tcPr>
          <w:p w14:paraId="17920E8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14.00</w:t>
            </w:r>
          </w:p>
        </w:tc>
        <w:tc>
          <w:tcPr>
            <w:tcW w:w="2818" w:type="dxa"/>
            <w:tcBorders>
              <w:top w:val="nil"/>
              <w:left w:val="nil"/>
              <w:bottom w:val="single" w:color="auto" w:sz="4" w:space="0"/>
              <w:right w:val="single" w:color="auto" w:sz="8" w:space="0"/>
            </w:tcBorders>
            <w:vAlign w:val="center"/>
          </w:tcPr>
          <w:p w14:paraId="6C7C96F1">
            <w:pPr>
              <w:jc w:val="right"/>
              <w:rPr>
                <w:rFonts w:hint="eastAsia" w:ascii="仿宋" w:hAnsi="仿宋" w:eastAsia="仿宋" w:cs="仿宋"/>
                <w:kern w:val="0"/>
                <w:sz w:val="24"/>
                <w:szCs w:val="24"/>
              </w:rPr>
            </w:pPr>
          </w:p>
        </w:tc>
      </w:tr>
      <w:tr w14:paraId="41D099A2">
        <w:tblPrEx>
          <w:tblCellMar>
            <w:top w:w="0" w:type="dxa"/>
            <w:left w:w="108" w:type="dxa"/>
            <w:bottom w:w="0" w:type="dxa"/>
            <w:right w:w="108" w:type="dxa"/>
          </w:tblCellMar>
        </w:tblPrEx>
        <w:trPr>
          <w:trHeight w:val="39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30012C1E">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2089999</w:t>
            </w:r>
          </w:p>
        </w:tc>
        <w:tc>
          <w:tcPr>
            <w:tcW w:w="3898" w:type="dxa"/>
            <w:tcBorders>
              <w:top w:val="nil"/>
              <w:left w:val="nil"/>
              <w:bottom w:val="single" w:color="auto" w:sz="4" w:space="0"/>
              <w:right w:val="single" w:color="auto" w:sz="4" w:space="0"/>
            </w:tcBorders>
            <w:vAlign w:val="center"/>
          </w:tcPr>
          <w:p w14:paraId="1C690B77">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其他社会保障和就业支出</w:t>
            </w:r>
          </w:p>
        </w:tc>
        <w:tc>
          <w:tcPr>
            <w:tcW w:w="3069" w:type="dxa"/>
            <w:tcBorders>
              <w:top w:val="nil"/>
              <w:left w:val="nil"/>
              <w:bottom w:val="single" w:color="auto" w:sz="4" w:space="0"/>
              <w:right w:val="single" w:color="auto" w:sz="4" w:space="0"/>
            </w:tcBorders>
            <w:vAlign w:val="center"/>
          </w:tcPr>
          <w:p w14:paraId="2FFFA92D">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32.00</w:t>
            </w:r>
          </w:p>
        </w:tc>
        <w:tc>
          <w:tcPr>
            <w:tcW w:w="2423" w:type="dxa"/>
            <w:tcBorders>
              <w:top w:val="nil"/>
              <w:left w:val="nil"/>
              <w:bottom w:val="single" w:color="auto" w:sz="4" w:space="0"/>
              <w:right w:val="single" w:color="auto" w:sz="4" w:space="0"/>
            </w:tcBorders>
            <w:vAlign w:val="center"/>
          </w:tcPr>
          <w:p w14:paraId="2C343CFA">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32.00</w:t>
            </w:r>
          </w:p>
        </w:tc>
        <w:tc>
          <w:tcPr>
            <w:tcW w:w="2818" w:type="dxa"/>
            <w:tcBorders>
              <w:top w:val="nil"/>
              <w:left w:val="nil"/>
              <w:bottom w:val="single" w:color="auto" w:sz="4" w:space="0"/>
              <w:right w:val="single" w:color="auto" w:sz="8" w:space="0"/>
            </w:tcBorders>
            <w:vAlign w:val="center"/>
          </w:tcPr>
          <w:p w14:paraId="768DA226">
            <w:pPr>
              <w:jc w:val="right"/>
              <w:rPr>
                <w:rFonts w:hint="eastAsia" w:ascii="仿宋" w:hAnsi="仿宋" w:eastAsia="仿宋" w:cs="仿宋"/>
                <w:b/>
                <w:bCs/>
                <w:kern w:val="0"/>
                <w:sz w:val="24"/>
                <w:szCs w:val="24"/>
              </w:rPr>
            </w:pPr>
          </w:p>
        </w:tc>
      </w:tr>
      <w:tr w14:paraId="47C9DC9F">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73A39243">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3898" w:type="dxa"/>
            <w:tcBorders>
              <w:top w:val="nil"/>
              <w:left w:val="nil"/>
              <w:bottom w:val="single" w:color="auto" w:sz="4" w:space="0"/>
              <w:right w:val="single" w:color="auto" w:sz="4" w:space="0"/>
            </w:tcBorders>
            <w:vAlign w:val="center"/>
          </w:tcPr>
          <w:p w14:paraId="12DCEEA5">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3069" w:type="dxa"/>
            <w:tcBorders>
              <w:top w:val="nil"/>
              <w:left w:val="nil"/>
              <w:bottom w:val="single" w:color="auto" w:sz="4" w:space="0"/>
              <w:right w:val="single" w:color="auto" w:sz="4" w:space="0"/>
            </w:tcBorders>
            <w:vAlign w:val="center"/>
          </w:tcPr>
          <w:p w14:paraId="15445FF8">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34.00</w:t>
            </w:r>
          </w:p>
        </w:tc>
        <w:tc>
          <w:tcPr>
            <w:tcW w:w="2423" w:type="dxa"/>
            <w:tcBorders>
              <w:top w:val="nil"/>
              <w:left w:val="nil"/>
              <w:bottom w:val="single" w:color="auto" w:sz="4" w:space="0"/>
              <w:right w:val="single" w:color="auto" w:sz="4" w:space="0"/>
            </w:tcBorders>
            <w:vAlign w:val="center"/>
          </w:tcPr>
          <w:p w14:paraId="24004629">
            <w:pPr>
              <w:keepNext w:val="0"/>
              <w:keepLines w:val="0"/>
              <w:widowControl/>
              <w:suppressLineNumbers w:val="0"/>
              <w:jc w:val="righ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34.00</w:t>
            </w:r>
          </w:p>
        </w:tc>
        <w:tc>
          <w:tcPr>
            <w:tcW w:w="2818" w:type="dxa"/>
            <w:tcBorders>
              <w:top w:val="nil"/>
              <w:left w:val="nil"/>
              <w:bottom w:val="single" w:color="auto" w:sz="4" w:space="0"/>
              <w:right w:val="single" w:color="auto" w:sz="8" w:space="0"/>
            </w:tcBorders>
            <w:vAlign w:val="center"/>
          </w:tcPr>
          <w:p w14:paraId="12CCEB72">
            <w:pPr>
              <w:jc w:val="right"/>
              <w:rPr>
                <w:rFonts w:hint="eastAsia" w:ascii="仿宋" w:hAnsi="仿宋" w:eastAsia="仿宋" w:cs="仿宋"/>
                <w:b/>
                <w:bCs/>
                <w:kern w:val="0"/>
                <w:sz w:val="24"/>
                <w:szCs w:val="24"/>
              </w:rPr>
            </w:pPr>
          </w:p>
        </w:tc>
      </w:tr>
      <w:tr w14:paraId="16D6D3E7">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4" w:space="0"/>
              <w:right w:val="single" w:color="auto" w:sz="4" w:space="0"/>
            </w:tcBorders>
            <w:vAlign w:val="center"/>
          </w:tcPr>
          <w:p w14:paraId="2DA1B909">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2101103</w:t>
            </w:r>
          </w:p>
        </w:tc>
        <w:tc>
          <w:tcPr>
            <w:tcW w:w="3898" w:type="dxa"/>
            <w:tcBorders>
              <w:top w:val="nil"/>
              <w:left w:val="nil"/>
              <w:bottom w:val="single" w:color="auto" w:sz="4" w:space="0"/>
              <w:right w:val="single" w:color="auto" w:sz="4" w:space="0"/>
            </w:tcBorders>
            <w:vAlign w:val="center"/>
          </w:tcPr>
          <w:p w14:paraId="4789C69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公务员医疗补助</w:t>
            </w:r>
          </w:p>
        </w:tc>
        <w:tc>
          <w:tcPr>
            <w:tcW w:w="3069" w:type="dxa"/>
            <w:tcBorders>
              <w:top w:val="nil"/>
              <w:left w:val="nil"/>
              <w:bottom w:val="single" w:color="auto" w:sz="4" w:space="0"/>
              <w:right w:val="single" w:color="auto" w:sz="4" w:space="0"/>
            </w:tcBorders>
            <w:vAlign w:val="center"/>
          </w:tcPr>
          <w:p w14:paraId="6B9EF807">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27.00</w:t>
            </w:r>
          </w:p>
        </w:tc>
        <w:tc>
          <w:tcPr>
            <w:tcW w:w="2423" w:type="dxa"/>
            <w:tcBorders>
              <w:top w:val="nil"/>
              <w:left w:val="nil"/>
              <w:bottom w:val="single" w:color="auto" w:sz="4" w:space="0"/>
              <w:right w:val="single" w:color="auto" w:sz="4" w:space="0"/>
            </w:tcBorders>
            <w:vAlign w:val="center"/>
          </w:tcPr>
          <w:p w14:paraId="5F738DF5">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27.00</w:t>
            </w:r>
          </w:p>
        </w:tc>
        <w:tc>
          <w:tcPr>
            <w:tcW w:w="2818" w:type="dxa"/>
            <w:tcBorders>
              <w:top w:val="nil"/>
              <w:left w:val="nil"/>
              <w:bottom w:val="single" w:color="auto" w:sz="4" w:space="0"/>
              <w:right w:val="single" w:color="auto" w:sz="8" w:space="0"/>
            </w:tcBorders>
            <w:vAlign w:val="center"/>
          </w:tcPr>
          <w:p w14:paraId="0353123F">
            <w:pPr>
              <w:jc w:val="right"/>
              <w:rPr>
                <w:rFonts w:hint="eastAsia" w:ascii="仿宋" w:hAnsi="仿宋" w:eastAsia="仿宋" w:cs="仿宋"/>
                <w:kern w:val="0"/>
                <w:sz w:val="24"/>
                <w:szCs w:val="24"/>
              </w:rPr>
            </w:pPr>
          </w:p>
        </w:tc>
      </w:tr>
      <w:tr w14:paraId="33E9E8B2">
        <w:tblPrEx>
          <w:tblCellMar>
            <w:top w:w="0" w:type="dxa"/>
            <w:left w:w="108" w:type="dxa"/>
            <w:bottom w:w="0" w:type="dxa"/>
            <w:right w:w="108" w:type="dxa"/>
          </w:tblCellMar>
        </w:tblPrEx>
        <w:trPr>
          <w:trHeight w:val="395" w:hRule="atLeast"/>
          <w:jc w:val="center"/>
        </w:trPr>
        <w:tc>
          <w:tcPr>
            <w:tcW w:w="2011" w:type="dxa"/>
            <w:tcBorders>
              <w:top w:val="single" w:color="auto" w:sz="4" w:space="0"/>
              <w:left w:val="single" w:color="auto" w:sz="8" w:space="0"/>
              <w:bottom w:val="single" w:color="auto" w:sz="8" w:space="0"/>
              <w:right w:val="single" w:color="auto" w:sz="4" w:space="0"/>
            </w:tcBorders>
            <w:vAlign w:val="center"/>
          </w:tcPr>
          <w:p w14:paraId="068634F0">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2210201</w:t>
            </w:r>
          </w:p>
        </w:tc>
        <w:tc>
          <w:tcPr>
            <w:tcW w:w="3898" w:type="dxa"/>
            <w:tcBorders>
              <w:top w:val="nil"/>
              <w:left w:val="nil"/>
              <w:bottom w:val="single" w:color="auto" w:sz="8" w:space="0"/>
              <w:right w:val="single" w:color="auto" w:sz="4" w:space="0"/>
            </w:tcBorders>
            <w:vAlign w:val="center"/>
          </w:tcPr>
          <w:p w14:paraId="0F89CDF9">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住房公积金</w:t>
            </w:r>
          </w:p>
        </w:tc>
        <w:tc>
          <w:tcPr>
            <w:tcW w:w="3069" w:type="dxa"/>
            <w:tcBorders>
              <w:top w:val="nil"/>
              <w:left w:val="nil"/>
              <w:bottom w:val="single" w:color="auto" w:sz="8" w:space="0"/>
              <w:right w:val="single" w:color="auto" w:sz="4" w:space="0"/>
            </w:tcBorders>
            <w:vAlign w:val="center"/>
          </w:tcPr>
          <w:p w14:paraId="10DB8EEC">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68.00</w:t>
            </w:r>
          </w:p>
        </w:tc>
        <w:tc>
          <w:tcPr>
            <w:tcW w:w="2423" w:type="dxa"/>
            <w:tcBorders>
              <w:top w:val="nil"/>
              <w:left w:val="nil"/>
              <w:bottom w:val="single" w:color="auto" w:sz="8" w:space="0"/>
              <w:right w:val="single" w:color="auto" w:sz="4" w:space="0"/>
            </w:tcBorders>
            <w:vAlign w:val="center"/>
          </w:tcPr>
          <w:p w14:paraId="1B771D10">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68.00</w:t>
            </w:r>
          </w:p>
        </w:tc>
        <w:tc>
          <w:tcPr>
            <w:tcW w:w="2818" w:type="dxa"/>
            <w:tcBorders>
              <w:top w:val="nil"/>
              <w:left w:val="nil"/>
              <w:bottom w:val="single" w:color="auto" w:sz="8" w:space="0"/>
              <w:right w:val="single" w:color="auto" w:sz="8" w:space="0"/>
            </w:tcBorders>
            <w:vAlign w:val="center"/>
          </w:tcPr>
          <w:p w14:paraId="62D7C426">
            <w:pPr>
              <w:jc w:val="right"/>
              <w:rPr>
                <w:rFonts w:hint="eastAsia" w:ascii="仿宋" w:hAnsi="仿宋" w:eastAsia="仿宋" w:cs="仿宋"/>
                <w:kern w:val="0"/>
                <w:sz w:val="24"/>
                <w:szCs w:val="24"/>
              </w:rPr>
            </w:pPr>
          </w:p>
        </w:tc>
      </w:tr>
      <w:tr w14:paraId="2892B2A8">
        <w:tblPrEx>
          <w:tblCellMar>
            <w:top w:w="0" w:type="dxa"/>
            <w:left w:w="108" w:type="dxa"/>
            <w:bottom w:w="0" w:type="dxa"/>
            <w:right w:w="108" w:type="dxa"/>
          </w:tblCellMar>
        </w:tblPrEx>
        <w:trPr>
          <w:trHeight w:val="450" w:hRule="atLeast"/>
          <w:jc w:val="center"/>
        </w:trPr>
        <w:tc>
          <w:tcPr>
            <w:tcW w:w="2011" w:type="dxa"/>
            <w:tcBorders>
              <w:top w:val="single" w:color="auto" w:sz="4" w:space="0"/>
              <w:left w:val="single" w:color="auto" w:sz="8" w:space="0"/>
              <w:bottom w:val="single" w:color="auto" w:sz="8" w:space="0"/>
              <w:right w:val="single" w:color="auto" w:sz="4" w:space="0"/>
            </w:tcBorders>
            <w:vAlign w:val="center"/>
          </w:tcPr>
          <w:p w14:paraId="68E7B326">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2210203</w:t>
            </w:r>
          </w:p>
        </w:tc>
        <w:tc>
          <w:tcPr>
            <w:tcW w:w="3898" w:type="dxa"/>
            <w:tcBorders>
              <w:top w:val="nil"/>
              <w:left w:val="nil"/>
              <w:bottom w:val="single" w:color="auto" w:sz="4" w:space="0"/>
              <w:right w:val="single" w:color="auto" w:sz="4" w:space="0"/>
            </w:tcBorders>
            <w:vAlign w:val="center"/>
          </w:tcPr>
          <w:p w14:paraId="22429B02">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宋体" w:hAnsi="宋体" w:eastAsia="宋体" w:cs="宋体"/>
                <w:i w:val="0"/>
                <w:color w:val="000000"/>
                <w:kern w:val="0"/>
                <w:sz w:val="22"/>
                <w:szCs w:val="22"/>
                <w:u w:val="none"/>
                <w:lang w:val="en-US" w:eastAsia="zh-CN" w:bidi="ar"/>
              </w:rPr>
              <w:t>购房补贴</w:t>
            </w:r>
          </w:p>
        </w:tc>
        <w:tc>
          <w:tcPr>
            <w:tcW w:w="3069" w:type="dxa"/>
            <w:tcBorders>
              <w:top w:val="nil"/>
              <w:left w:val="nil"/>
              <w:bottom w:val="single" w:color="auto" w:sz="4" w:space="0"/>
              <w:right w:val="single" w:color="auto" w:sz="4" w:space="0"/>
            </w:tcBorders>
            <w:vAlign w:val="center"/>
          </w:tcPr>
          <w:p w14:paraId="4AEB72B0">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34.00</w:t>
            </w:r>
          </w:p>
        </w:tc>
        <w:tc>
          <w:tcPr>
            <w:tcW w:w="2423" w:type="dxa"/>
            <w:tcBorders>
              <w:top w:val="nil"/>
              <w:left w:val="nil"/>
              <w:bottom w:val="single" w:color="auto" w:sz="4" w:space="0"/>
              <w:right w:val="single" w:color="auto" w:sz="4" w:space="0"/>
            </w:tcBorders>
            <w:vAlign w:val="center"/>
          </w:tcPr>
          <w:p w14:paraId="61DCD267">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宋体" w:hAnsi="宋体" w:eastAsia="宋体" w:cs="宋体"/>
                <w:i w:val="0"/>
                <w:color w:val="000000"/>
                <w:kern w:val="0"/>
                <w:sz w:val="22"/>
                <w:szCs w:val="22"/>
                <w:u w:val="none"/>
                <w:lang w:val="en-US" w:eastAsia="zh-CN" w:bidi="ar"/>
              </w:rPr>
              <w:t>34.00</w:t>
            </w:r>
          </w:p>
        </w:tc>
        <w:tc>
          <w:tcPr>
            <w:tcW w:w="2818" w:type="dxa"/>
            <w:tcBorders>
              <w:top w:val="nil"/>
              <w:left w:val="nil"/>
              <w:bottom w:val="single" w:color="auto" w:sz="4" w:space="0"/>
              <w:right w:val="single" w:color="auto" w:sz="8" w:space="0"/>
            </w:tcBorders>
            <w:vAlign w:val="center"/>
          </w:tcPr>
          <w:p w14:paraId="609FE412">
            <w:pPr>
              <w:jc w:val="right"/>
              <w:rPr>
                <w:rFonts w:hint="eastAsia" w:ascii="仿宋" w:hAnsi="仿宋" w:eastAsia="仿宋" w:cs="仿宋"/>
                <w:kern w:val="0"/>
                <w:sz w:val="24"/>
                <w:szCs w:val="24"/>
              </w:rPr>
            </w:pPr>
          </w:p>
        </w:tc>
      </w:tr>
      <w:tr w14:paraId="342681C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14:paraId="133DC8A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注：本表反映部门本年度一般公共预算财政拨款支出情况。</w:t>
            </w:r>
          </w:p>
        </w:tc>
      </w:tr>
    </w:tbl>
    <w:p w14:paraId="45568CD9">
      <w:pPr>
        <w:widowControl/>
        <w:jc w:val="left"/>
        <w:rPr>
          <w:rFonts w:ascii="Times New Roman" w:hAnsi="Times New Roman" w:eastAsia="仿宋_GB2312"/>
          <w:kern w:val="0"/>
        </w:rPr>
      </w:pPr>
      <w:r>
        <w:rPr>
          <w:rFonts w:ascii="Times New Roman" w:hAnsi="Times New Roman" w:eastAsia="仿宋_GB2312"/>
          <w:kern w:val="0"/>
          <w:sz w:val="24"/>
          <w:szCs w:val="24"/>
        </w:rPr>
        <w:br w:type="page"/>
      </w:r>
    </w:p>
    <w:p w14:paraId="2AE73DDC">
      <w:pPr>
        <w:widowControl/>
        <w:jc w:val="center"/>
        <w:rPr>
          <w:rFonts w:ascii="黑体" w:hAnsi="黑体" w:eastAsia="黑体"/>
          <w:sz w:val="36"/>
          <w:szCs w:val="36"/>
        </w:rPr>
      </w:pPr>
      <w:bookmarkStart w:id="1" w:name="RANGE_A1_I39"/>
      <w:r>
        <w:rPr>
          <w:rFonts w:hint="eastAsia" w:ascii="黑体" w:hAnsi="黑体" w:eastAsia="黑体" w:cs="黑体"/>
          <w:sz w:val="36"/>
          <w:szCs w:val="36"/>
        </w:rPr>
        <w:t>一般公共预算财政拨款基本支出决算表</w:t>
      </w:r>
      <w:bookmarkEnd w:id="1"/>
    </w:p>
    <w:p w14:paraId="534C8536">
      <w:pPr>
        <w:widowControl/>
        <w:jc w:val="left"/>
        <w:rPr>
          <w:rFonts w:hint="eastAsia" w:ascii="仿宋" w:hAnsi="仿宋" w:eastAsia="仿宋" w:cs="仿宋"/>
          <w:color w:val="000000"/>
          <w:kern w:val="0"/>
        </w:rPr>
      </w:pPr>
      <w:r>
        <w:rPr>
          <w:rFonts w:hint="eastAsia" w:ascii="Times New Roman" w:hAnsi="Times New Roman" w:eastAsia="仿宋_GB2312" w:cs="仿宋_GB2312"/>
          <w:b/>
          <w:bCs/>
          <w:color w:val="000000"/>
          <w:kern w:val="0"/>
        </w:rPr>
        <w:t>部门：湖南省人民政府驻上海办事处</w:t>
      </w:r>
      <w:r>
        <w:rPr>
          <w:rFonts w:ascii="Times New Roman" w:hAnsi="Times New Roman" w:eastAsia="仿宋_GB2312" w:cs="Times New Roman"/>
          <w:b/>
          <w:bCs/>
          <w:color w:val="000000"/>
          <w:kern w:val="0"/>
        </w:rPr>
        <w:t xml:space="preserve">  </w:t>
      </w:r>
      <w:r>
        <w:rPr>
          <w:rFonts w:ascii="Times New Roman" w:hAnsi="Times New Roman" w:eastAsia="仿宋_GB2312" w:cs="Times New Roman"/>
          <w:color w:val="000000"/>
          <w:kern w:val="0"/>
        </w:rPr>
        <w:t xml:space="preserve">                                                                                                  </w:t>
      </w:r>
      <w:r>
        <w:rPr>
          <w:rFonts w:hint="eastAsia" w:ascii="仿宋" w:hAnsi="仿宋" w:eastAsia="仿宋" w:cs="仿宋"/>
          <w:color w:val="000000"/>
          <w:kern w:val="0"/>
        </w:rPr>
        <w:t xml:space="preserve">   公开06表</w:t>
      </w:r>
    </w:p>
    <w:p w14:paraId="222F9296">
      <w:pPr>
        <w:widowControl/>
        <w:ind w:right="210"/>
        <w:jc w:val="right"/>
        <w:rPr>
          <w:rFonts w:hint="eastAsia" w:ascii="仿宋" w:hAnsi="仿宋" w:eastAsia="仿宋" w:cs="仿宋"/>
          <w:color w:val="000000"/>
          <w:kern w:val="0"/>
        </w:rPr>
      </w:pPr>
      <w:r>
        <w:rPr>
          <w:rFonts w:hint="eastAsia" w:ascii="仿宋" w:hAnsi="仿宋" w:eastAsia="仿宋" w:cs="仿宋"/>
          <w:color w:val="000000"/>
          <w:kern w:val="0"/>
        </w:rPr>
        <w:t>单位：万元</w:t>
      </w:r>
    </w:p>
    <w:tbl>
      <w:tblPr>
        <w:tblStyle w:val="9"/>
        <w:tblW w:w="15900" w:type="dxa"/>
        <w:tblInd w:w="-106"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2E4CEBA8">
        <w:tblPrEx>
          <w:tblCellMar>
            <w:top w:w="0" w:type="dxa"/>
            <w:left w:w="108" w:type="dxa"/>
            <w:bottom w:w="0" w:type="dxa"/>
            <w:right w:w="108" w:type="dxa"/>
          </w:tblCellMar>
        </w:tblPrEx>
        <w:trPr>
          <w:trHeight w:val="529" w:hRule="atLeast"/>
        </w:trPr>
        <w:tc>
          <w:tcPr>
            <w:tcW w:w="1149" w:type="dxa"/>
            <w:tcBorders>
              <w:top w:val="single" w:color="auto" w:sz="8" w:space="0"/>
              <w:left w:val="single" w:color="auto" w:sz="8" w:space="0"/>
              <w:bottom w:val="single" w:color="auto" w:sz="8" w:space="0"/>
              <w:right w:val="single" w:color="auto" w:sz="8" w:space="0"/>
            </w:tcBorders>
            <w:vAlign w:val="center"/>
          </w:tcPr>
          <w:p w14:paraId="5C2978B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vAlign w:val="center"/>
          </w:tcPr>
          <w:p w14:paraId="715C070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14:paraId="13AA25FC">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vAlign w:val="center"/>
          </w:tcPr>
          <w:p w14:paraId="28E12661">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vAlign w:val="center"/>
          </w:tcPr>
          <w:p w14:paraId="595F8207">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14:paraId="35D72F9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vAlign w:val="center"/>
          </w:tcPr>
          <w:p w14:paraId="2542E52D">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vAlign w:val="center"/>
          </w:tcPr>
          <w:p w14:paraId="7D30EF50">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vAlign w:val="center"/>
          </w:tcPr>
          <w:p w14:paraId="6CE78249">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决算数</w:t>
            </w:r>
          </w:p>
        </w:tc>
      </w:tr>
      <w:tr w14:paraId="34EC2D2C">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noWrap/>
            <w:vAlign w:val="center"/>
          </w:tcPr>
          <w:p w14:paraId="433A4C47">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w:t>
            </w:r>
          </w:p>
        </w:tc>
        <w:tc>
          <w:tcPr>
            <w:tcW w:w="3306" w:type="dxa"/>
            <w:tcBorders>
              <w:top w:val="nil"/>
              <w:left w:val="nil"/>
              <w:bottom w:val="single" w:color="auto" w:sz="8" w:space="0"/>
              <w:right w:val="single" w:color="auto" w:sz="8" w:space="0"/>
            </w:tcBorders>
            <w:noWrap/>
          </w:tcPr>
          <w:p w14:paraId="1C7FF114">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工资福利支出</w:t>
            </w:r>
          </w:p>
        </w:tc>
        <w:tc>
          <w:tcPr>
            <w:tcW w:w="856" w:type="dxa"/>
            <w:tcBorders>
              <w:top w:val="nil"/>
              <w:left w:val="nil"/>
              <w:bottom w:val="single" w:color="auto" w:sz="8" w:space="0"/>
              <w:right w:val="single" w:color="auto" w:sz="8" w:space="0"/>
            </w:tcBorders>
            <w:noWrap/>
            <w:vAlign w:val="center"/>
          </w:tcPr>
          <w:p w14:paraId="5664E824">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709.31</w:t>
            </w:r>
          </w:p>
        </w:tc>
        <w:tc>
          <w:tcPr>
            <w:tcW w:w="1110" w:type="dxa"/>
            <w:tcBorders>
              <w:top w:val="nil"/>
              <w:left w:val="nil"/>
              <w:bottom w:val="single" w:color="auto" w:sz="8" w:space="0"/>
              <w:right w:val="single" w:color="auto" w:sz="8" w:space="0"/>
            </w:tcBorders>
            <w:noWrap/>
          </w:tcPr>
          <w:p w14:paraId="451D3006">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w:t>
            </w:r>
          </w:p>
        </w:tc>
        <w:tc>
          <w:tcPr>
            <w:tcW w:w="2297" w:type="dxa"/>
            <w:tcBorders>
              <w:top w:val="nil"/>
              <w:left w:val="nil"/>
              <w:bottom w:val="single" w:color="auto" w:sz="8" w:space="0"/>
              <w:right w:val="single" w:color="auto" w:sz="8" w:space="0"/>
            </w:tcBorders>
            <w:noWrap/>
          </w:tcPr>
          <w:p w14:paraId="2F8396BE">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商品和服务支出</w:t>
            </w:r>
          </w:p>
        </w:tc>
        <w:tc>
          <w:tcPr>
            <w:tcW w:w="856" w:type="dxa"/>
            <w:tcBorders>
              <w:top w:val="nil"/>
              <w:left w:val="nil"/>
              <w:bottom w:val="single" w:color="auto" w:sz="8" w:space="0"/>
              <w:right w:val="single" w:color="auto" w:sz="8" w:space="0"/>
            </w:tcBorders>
            <w:noWrap/>
            <w:vAlign w:val="center"/>
          </w:tcPr>
          <w:p w14:paraId="08F6D09C">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157.33</w:t>
            </w:r>
          </w:p>
        </w:tc>
        <w:tc>
          <w:tcPr>
            <w:tcW w:w="1076" w:type="dxa"/>
            <w:tcBorders>
              <w:top w:val="nil"/>
              <w:left w:val="nil"/>
              <w:bottom w:val="single" w:color="auto" w:sz="8" w:space="0"/>
              <w:right w:val="single" w:color="auto" w:sz="8" w:space="0"/>
            </w:tcBorders>
            <w:noWrap/>
          </w:tcPr>
          <w:p w14:paraId="71B3ADBD">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307</w:t>
            </w:r>
          </w:p>
        </w:tc>
        <w:tc>
          <w:tcPr>
            <w:tcW w:w="4394" w:type="dxa"/>
            <w:tcBorders>
              <w:top w:val="nil"/>
              <w:left w:val="nil"/>
              <w:bottom w:val="single" w:color="auto" w:sz="8" w:space="0"/>
              <w:right w:val="single" w:color="auto" w:sz="8" w:space="0"/>
            </w:tcBorders>
            <w:noWrap/>
          </w:tcPr>
          <w:p w14:paraId="1A1D09F1">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债务利息及费用支出</w:t>
            </w:r>
          </w:p>
        </w:tc>
        <w:tc>
          <w:tcPr>
            <w:tcW w:w="856" w:type="dxa"/>
            <w:tcBorders>
              <w:top w:val="nil"/>
              <w:left w:val="nil"/>
              <w:bottom w:val="single" w:color="auto" w:sz="8" w:space="0"/>
              <w:right w:val="single" w:color="auto" w:sz="8" w:space="0"/>
            </w:tcBorders>
            <w:noWrap/>
            <w:vAlign w:val="center"/>
          </w:tcPr>
          <w:p w14:paraId="43EDAD3B">
            <w:pPr>
              <w:widowControl/>
              <w:jc w:val="right"/>
              <w:rPr>
                <w:rFonts w:hint="eastAsia" w:ascii="仿宋" w:hAnsi="仿宋" w:eastAsia="仿宋" w:cs="仿宋"/>
                <w:color w:val="000000"/>
                <w:kern w:val="0"/>
                <w:sz w:val="18"/>
                <w:szCs w:val="18"/>
                <w:lang w:val="en-US" w:eastAsia="zh-CN"/>
              </w:rPr>
            </w:pPr>
          </w:p>
        </w:tc>
      </w:tr>
      <w:tr w14:paraId="0F04FAFA">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noWrap/>
            <w:vAlign w:val="center"/>
          </w:tcPr>
          <w:p w14:paraId="43F13DFF">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30101</w:t>
            </w:r>
          </w:p>
        </w:tc>
        <w:tc>
          <w:tcPr>
            <w:tcW w:w="3306" w:type="dxa"/>
            <w:tcBorders>
              <w:top w:val="nil"/>
              <w:left w:val="nil"/>
              <w:bottom w:val="single" w:color="auto" w:sz="8" w:space="0"/>
              <w:right w:val="single" w:color="auto" w:sz="8" w:space="0"/>
            </w:tcBorders>
            <w:noWrap/>
          </w:tcPr>
          <w:p w14:paraId="7092E59B">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基本工资</w:t>
            </w:r>
          </w:p>
        </w:tc>
        <w:tc>
          <w:tcPr>
            <w:tcW w:w="856" w:type="dxa"/>
            <w:tcBorders>
              <w:top w:val="nil"/>
              <w:left w:val="nil"/>
              <w:bottom w:val="single" w:color="auto" w:sz="8" w:space="0"/>
              <w:right w:val="single" w:color="auto" w:sz="8" w:space="0"/>
            </w:tcBorders>
            <w:noWrap/>
            <w:vAlign w:val="center"/>
          </w:tcPr>
          <w:p w14:paraId="170F3FD4">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120.00</w:t>
            </w:r>
          </w:p>
        </w:tc>
        <w:tc>
          <w:tcPr>
            <w:tcW w:w="1110" w:type="dxa"/>
            <w:tcBorders>
              <w:top w:val="nil"/>
              <w:left w:val="nil"/>
              <w:bottom w:val="single" w:color="auto" w:sz="8" w:space="0"/>
              <w:right w:val="single" w:color="auto" w:sz="8" w:space="0"/>
            </w:tcBorders>
            <w:noWrap/>
          </w:tcPr>
          <w:p w14:paraId="0A409319">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30201</w:t>
            </w:r>
          </w:p>
        </w:tc>
        <w:tc>
          <w:tcPr>
            <w:tcW w:w="2297" w:type="dxa"/>
            <w:tcBorders>
              <w:top w:val="nil"/>
              <w:left w:val="nil"/>
              <w:bottom w:val="single" w:color="auto" w:sz="8" w:space="0"/>
              <w:right w:val="single" w:color="auto" w:sz="8" w:space="0"/>
            </w:tcBorders>
            <w:noWrap/>
          </w:tcPr>
          <w:p w14:paraId="3483A7C4">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办公费</w:t>
            </w:r>
          </w:p>
        </w:tc>
        <w:tc>
          <w:tcPr>
            <w:tcW w:w="856" w:type="dxa"/>
            <w:tcBorders>
              <w:top w:val="nil"/>
              <w:left w:val="nil"/>
              <w:bottom w:val="single" w:color="auto" w:sz="8" w:space="0"/>
              <w:right w:val="single" w:color="auto" w:sz="8" w:space="0"/>
            </w:tcBorders>
            <w:noWrap/>
            <w:vAlign w:val="center"/>
          </w:tcPr>
          <w:p w14:paraId="0C81BD3C">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22.28</w:t>
            </w:r>
          </w:p>
        </w:tc>
        <w:tc>
          <w:tcPr>
            <w:tcW w:w="1076" w:type="dxa"/>
            <w:tcBorders>
              <w:top w:val="nil"/>
              <w:left w:val="nil"/>
              <w:bottom w:val="single" w:color="auto" w:sz="8" w:space="0"/>
              <w:right w:val="single" w:color="auto" w:sz="8" w:space="0"/>
            </w:tcBorders>
            <w:noWrap/>
          </w:tcPr>
          <w:p w14:paraId="0B22B062">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30701</w:t>
            </w:r>
          </w:p>
        </w:tc>
        <w:tc>
          <w:tcPr>
            <w:tcW w:w="4394" w:type="dxa"/>
            <w:tcBorders>
              <w:top w:val="nil"/>
              <w:left w:val="nil"/>
              <w:bottom w:val="single" w:color="auto" w:sz="8" w:space="0"/>
              <w:right w:val="single" w:color="auto" w:sz="8" w:space="0"/>
            </w:tcBorders>
            <w:noWrap/>
          </w:tcPr>
          <w:p w14:paraId="591BCB32">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国内债务付息</w:t>
            </w:r>
          </w:p>
        </w:tc>
        <w:tc>
          <w:tcPr>
            <w:tcW w:w="856" w:type="dxa"/>
            <w:tcBorders>
              <w:top w:val="nil"/>
              <w:left w:val="nil"/>
              <w:bottom w:val="single" w:color="auto" w:sz="8" w:space="0"/>
              <w:right w:val="single" w:color="auto" w:sz="8" w:space="0"/>
            </w:tcBorders>
            <w:noWrap/>
            <w:vAlign w:val="center"/>
          </w:tcPr>
          <w:p w14:paraId="3C669C5A">
            <w:pPr>
              <w:widowControl/>
              <w:jc w:val="right"/>
              <w:rPr>
                <w:rFonts w:hint="eastAsia" w:ascii="仿宋" w:hAnsi="仿宋" w:eastAsia="仿宋" w:cs="仿宋"/>
                <w:color w:val="000000"/>
                <w:kern w:val="0"/>
                <w:sz w:val="18"/>
                <w:szCs w:val="18"/>
                <w:lang w:val="en-US" w:eastAsia="zh-CN"/>
              </w:rPr>
            </w:pPr>
          </w:p>
        </w:tc>
      </w:tr>
      <w:tr w14:paraId="3BC7222F">
        <w:tblPrEx>
          <w:tblCellMar>
            <w:top w:w="0" w:type="dxa"/>
            <w:left w:w="108" w:type="dxa"/>
            <w:bottom w:w="0" w:type="dxa"/>
            <w:right w:w="108" w:type="dxa"/>
          </w:tblCellMar>
        </w:tblPrEx>
        <w:trPr>
          <w:trHeight w:val="233" w:hRule="exact"/>
        </w:trPr>
        <w:tc>
          <w:tcPr>
            <w:tcW w:w="1149" w:type="dxa"/>
            <w:tcBorders>
              <w:top w:val="nil"/>
              <w:left w:val="single" w:color="auto" w:sz="8" w:space="0"/>
              <w:bottom w:val="single" w:color="auto" w:sz="8" w:space="0"/>
              <w:right w:val="single" w:color="auto" w:sz="8" w:space="0"/>
            </w:tcBorders>
            <w:noWrap/>
            <w:vAlign w:val="center"/>
          </w:tcPr>
          <w:p w14:paraId="24FE3AA6">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30102</w:t>
            </w:r>
          </w:p>
        </w:tc>
        <w:tc>
          <w:tcPr>
            <w:tcW w:w="3306" w:type="dxa"/>
            <w:tcBorders>
              <w:top w:val="nil"/>
              <w:left w:val="nil"/>
              <w:bottom w:val="single" w:color="auto" w:sz="8" w:space="0"/>
              <w:right w:val="single" w:color="auto" w:sz="8" w:space="0"/>
            </w:tcBorders>
            <w:noWrap/>
          </w:tcPr>
          <w:p w14:paraId="557F34EB">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津贴补贴</w:t>
            </w:r>
          </w:p>
        </w:tc>
        <w:tc>
          <w:tcPr>
            <w:tcW w:w="856" w:type="dxa"/>
            <w:tcBorders>
              <w:top w:val="nil"/>
              <w:left w:val="nil"/>
              <w:bottom w:val="single" w:color="auto" w:sz="8" w:space="0"/>
              <w:right w:val="single" w:color="auto" w:sz="8" w:space="0"/>
            </w:tcBorders>
            <w:noWrap/>
            <w:vAlign w:val="center"/>
          </w:tcPr>
          <w:p w14:paraId="108A4E0C">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225.83</w:t>
            </w:r>
          </w:p>
        </w:tc>
        <w:tc>
          <w:tcPr>
            <w:tcW w:w="1110" w:type="dxa"/>
            <w:tcBorders>
              <w:top w:val="nil"/>
              <w:left w:val="nil"/>
              <w:bottom w:val="single" w:color="auto" w:sz="8" w:space="0"/>
              <w:right w:val="single" w:color="auto" w:sz="8" w:space="0"/>
            </w:tcBorders>
            <w:noWrap/>
          </w:tcPr>
          <w:p w14:paraId="553DF21B">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30202</w:t>
            </w:r>
          </w:p>
        </w:tc>
        <w:tc>
          <w:tcPr>
            <w:tcW w:w="2297" w:type="dxa"/>
            <w:tcBorders>
              <w:top w:val="nil"/>
              <w:left w:val="nil"/>
              <w:bottom w:val="single" w:color="auto" w:sz="8" w:space="0"/>
              <w:right w:val="single" w:color="auto" w:sz="8" w:space="0"/>
            </w:tcBorders>
            <w:noWrap/>
          </w:tcPr>
          <w:p w14:paraId="743B395C">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印刷费</w:t>
            </w:r>
          </w:p>
        </w:tc>
        <w:tc>
          <w:tcPr>
            <w:tcW w:w="856" w:type="dxa"/>
            <w:tcBorders>
              <w:top w:val="nil"/>
              <w:left w:val="nil"/>
              <w:bottom w:val="single" w:color="auto" w:sz="8" w:space="0"/>
              <w:right w:val="single" w:color="auto" w:sz="8" w:space="0"/>
            </w:tcBorders>
            <w:noWrap/>
            <w:vAlign w:val="center"/>
          </w:tcPr>
          <w:p w14:paraId="3AC30CF9">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51A70255">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30702</w:t>
            </w:r>
          </w:p>
        </w:tc>
        <w:tc>
          <w:tcPr>
            <w:tcW w:w="4394" w:type="dxa"/>
            <w:tcBorders>
              <w:top w:val="nil"/>
              <w:left w:val="nil"/>
              <w:bottom w:val="single" w:color="auto" w:sz="8" w:space="0"/>
              <w:right w:val="single" w:color="auto" w:sz="8" w:space="0"/>
            </w:tcBorders>
            <w:noWrap/>
          </w:tcPr>
          <w:p w14:paraId="2AA63B93">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国外债务付息</w:t>
            </w:r>
          </w:p>
        </w:tc>
        <w:tc>
          <w:tcPr>
            <w:tcW w:w="856" w:type="dxa"/>
            <w:tcBorders>
              <w:top w:val="nil"/>
              <w:left w:val="nil"/>
              <w:bottom w:val="single" w:color="auto" w:sz="8" w:space="0"/>
              <w:right w:val="single" w:color="auto" w:sz="8" w:space="0"/>
            </w:tcBorders>
            <w:noWrap/>
            <w:vAlign w:val="center"/>
          </w:tcPr>
          <w:p w14:paraId="13C2C307">
            <w:pPr>
              <w:widowControl/>
              <w:jc w:val="right"/>
              <w:rPr>
                <w:rFonts w:hint="eastAsia" w:ascii="仿宋" w:hAnsi="仿宋" w:eastAsia="仿宋" w:cs="仿宋"/>
                <w:color w:val="000000"/>
                <w:kern w:val="0"/>
                <w:sz w:val="18"/>
                <w:szCs w:val="18"/>
                <w:lang w:val="en-US" w:eastAsia="zh-CN"/>
              </w:rPr>
            </w:pPr>
          </w:p>
        </w:tc>
      </w:tr>
      <w:tr w14:paraId="7FA216A1">
        <w:tblPrEx>
          <w:tblCellMar>
            <w:top w:w="0" w:type="dxa"/>
            <w:left w:w="108" w:type="dxa"/>
            <w:bottom w:w="0" w:type="dxa"/>
            <w:right w:w="108" w:type="dxa"/>
          </w:tblCellMar>
        </w:tblPrEx>
        <w:trPr>
          <w:trHeight w:val="216" w:hRule="exact"/>
        </w:trPr>
        <w:tc>
          <w:tcPr>
            <w:tcW w:w="1149" w:type="dxa"/>
            <w:tcBorders>
              <w:top w:val="nil"/>
              <w:left w:val="single" w:color="auto" w:sz="8" w:space="0"/>
              <w:bottom w:val="single" w:color="auto" w:sz="8" w:space="0"/>
              <w:right w:val="single" w:color="auto" w:sz="8" w:space="0"/>
            </w:tcBorders>
            <w:noWrap/>
            <w:vAlign w:val="center"/>
          </w:tcPr>
          <w:p w14:paraId="56967EAC">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30103</w:t>
            </w:r>
          </w:p>
        </w:tc>
        <w:tc>
          <w:tcPr>
            <w:tcW w:w="3306" w:type="dxa"/>
            <w:tcBorders>
              <w:top w:val="nil"/>
              <w:left w:val="nil"/>
              <w:bottom w:val="single" w:color="auto" w:sz="8" w:space="0"/>
              <w:right w:val="single" w:color="auto" w:sz="8" w:space="0"/>
            </w:tcBorders>
            <w:noWrap/>
          </w:tcPr>
          <w:p w14:paraId="273402CE">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奖金</w:t>
            </w:r>
          </w:p>
        </w:tc>
        <w:tc>
          <w:tcPr>
            <w:tcW w:w="856" w:type="dxa"/>
            <w:tcBorders>
              <w:top w:val="nil"/>
              <w:left w:val="nil"/>
              <w:bottom w:val="single" w:color="auto" w:sz="8" w:space="0"/>
              <w:right w:val="single" w:color="auto" w:sz="8" w:space="0"/>
            </w:tcBorders>
            <w:noWrap/>
            <w:vAlign w:val="center"/>
          </w:tcPr>
          <w:p w14:paraId="43B6965F">
            <w:pPr>
              <w:widowControl/>
              <w:jc w:val="right"/>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52.00</w:t>
            </w:r>
          </w:p>
        </w:tc>
        <w:tc>
          <w:tcPr>
            <w:tcW w:w="1110" w:type="dxa"/>
            <w:tcBorders>
              <w:top w:val="nil"/>
              <w:left w:val="nil"/>
              <w:bottom w:val="single" w:color="auto" w:sz="8" w:space="0"/>
              <w:right w:val="single" w:color="auto" w:sz="8" w:space="0"/>
            </w:tcBorders>
            <w:noWrap/>
          </w:tcPr>
          <w:p w14:paraId="6E19BDED">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30203</w:t>
            </w:r>
          </w:p>
        </w:tc>
        <w:tc>
          <w:tcPr>
            <w:tcW w:w="2297" w:type="dxa"/>
            <w:tcBorders>
              <w:top w:val="nil"/>
              <w:left w:val="nil"/>
              <w:bottom w:val="single" w:color="auto" w:sz="8" w:space="0"/>
              <w:right w:val="single" w:color="auto" w:sz="8" w:space="0"/>
            </w:tcBorders>
            <w:noWrap/>
          </w:tcPr>
          <w:p w14:paraId="6982E69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咨询费</w:t>
            </w:r>
          </w:p>
        </w:tc>
        <w:tc>
          <w:tcPr>
            <w:tcW w:w="856" w:type="dxa"/>
            <w:tcBorders>
              <w:top w:val="nil"/>
              <w:left w:val="nil"/>
              <w:bottom w:val="single" w:color="auto" w:sz="8" w:space="0"/>
              <w:right w:val="single" w:color="auto" w:sz="8" w:space="0"/>
            </w:tcBorders>
            <w:noWrap/>
            <w:vAlign w:val="center"/>
          </w:tcPr>
          <w:p w14:paraId="6F4033AD">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206F8AF0">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w:t>
            </w:r>
          </w:p>
        </w:tc>
        <w:tc>
          <w:tcPr>
            <w:tcW w:w="4394" w:type="dxa"/>
            <w:tcBorders>
              <w:top w:val="nil"/>
              <w:left w:val="nil"/>
              <w:bottom w:val="single" w:color="auto" w:sz="8" w:space="0"/>
              <w:right w:val="single" w:color="auto" w:sz="8" w:space="0"/>
            </w:tcBorders>
            <w:noWrap/>
          </w:tcPr>
          <w:p w14:paraId="0A37FDF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资本性支出</w:t>
            </w:r>
          </w:p>
        </w:tc>
        <w:tc>
          <w:tcPr>
            <w:tcW w:w="856" w:type="dxa"/>
            <w:tcBorders>
              <w:top w:val="nil"/>
              <w:left w:val="nil"/>
              <w:bottom w:val="single" w:color="auto" w:sz="8" w:space="0"/>
              <w:right w:val="single" w:color="auto" w:sz="8" w:space="0"/>
            </w:tcBorders>
            <w:noWrap/>
            <w:vAlign w:val="center"/>
          </w:tcPr>
          <w:p w14:paraId="3DFC0ECD">
            <w:pPr>
              <w:widowControl/>
              <w:jc w:val="right"/>
              <w:rPr>
                <w:rFonts w:hint="eastAsia" w:ascii="仿宋" w:hAnsi="仿宋" w:eastAsia="仿宋" w:cs="仿宋"/>
                <w:color w:val="000000"/>
                <w:kern w:val="0"/>
                <w:sz w:val="18"/>
                <w:szCs w:val="18"/>
                <w:lang w:val="en-US" w:eastAsia="zh-CN"/>
              </w:rPr>
            </w:pPr>
          </w:p>
        </w:tc>
      </w:tr>
      <w:tr w14:paraId="4006471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7A92360">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30106</w:t>
            </w:r>
          </w:p>
        </w:tc>
        <w:tc>
          <w:tcPr>
            <w:tcW w:w="3306" w:type="dxa"/>
            <w:tcBorders>
              <w:top w:val="nil"/>
              <w:left w:val="nil"/>
              <w:bottom w:val="single" w:color="auto" w:sz="8" w:space="0"/>
              <w:right w:val="single" w:color="auto" w:sz="8" w:space="0"/>
            </w:tcBorders>
            <w:noWrap/>
          </w:tcPr>
          <w:p w14:paraId="0C221D5A">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伙食补助费</w:t>
            </w:r>
          </w:p>
        </w:tc>
        <w:tc>
          <w:tcPr>
            <w:tcW w:w="856" w:type="dxa"/>
            <w:tcBorders>
              <w:top w:val="nil"/>
              <w:left w:val="nil"/>
              <w:bottom w:val="single" w:color="auto" w:sz="8" w:space="0"/>
              <w:right w:val="single" w:color="auto" w:sz="8" w:space="0"/>
            </w:tcBorders>
            <w:noWrap/>
            <w:vAlign w:val="center"/>
          </w:tcPr>
          <w:p w14:paraId="52B78617">
            <w:pPr>
              <w:widowControl/>
              <w:jc w:val="right"/>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42.81</w:t>
            </w:r>
          </w:p>
        </w:tc>
        <w:tc>
          <w:tcPr>
            <w:tcW w:w="1110" w:type="dxa"/>
            <w:tcBorders>
              <w:top w:val="nil"/>
              <w:left w:val="nil"/>
              <w:bottom w:val="single" w:color="auto" w:sz="8" w:space="0"/>
              <w:right w:val="single" w:color="auto" w:sz="8" w:space="0"/>
            </w:tcBorders>
            <w:noWrap/>
          </w:tcPr>
          <w:p w14:paraId="3527A81E">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30204</w:t>
            </w:r>
          </w:p>
        </w:tc>
        <w:tc>
          <w:tcPr>
            <w:tcW w:w="2297" w:type="dxa"/>
            <w:tcBorders>
              <w:top w:val="nil"/>
              <w:left w:val="nil"/>
              <w:bottom w:val="single" w:color="auto" w:sz="8" w:space="0"/>
              <w:right w:val="single" w:color="auto" w:sz="8" w:space="0"/>
            </w:tcBorders>
            <w:noWrap/>
          </w:tcPr>
          <w:p w14:paraId="067D9ABD">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手续费</w:t>
            </w:r>
          </w:p>
        </w:tc>
        <w:tc>
          <w:tcPr>
            <w:tcW w:w="856" w:type="dxa"/>
            <w:tcBorders>
              <w:top w:val="nil"/>
              <w:left w:val="nil"/>
              <w:bottom w:val="single" w:color="auto" w:sz="8" w:space="0"/>
              <w:right w:val="single" w:color="auto" w:sz="8" w:space="0"/>
            </w:tcBorders>
            <w:noWrap/>
            <w:vAlign w:val="center"/>
          </w:tcPr>
          <w:p w14:paraId="51F37EB5">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65E0709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31001</w:t>
            </w:r>
          </w:p>
        </w:tc>
        <w:tc>
          <w:tcPr>
            <w:tcW w:w="4394" w:type="dxa"/>
            <w:tcBorders>
              <w:top w:val="nil"/>
              <w:left w:val="nil"/>
              <w:bottom w:val="single" w:color="auto" w:sz="8" w:space="0"/>
              <w:right w:val="single" w:color="auto" w:sz="8" w:space="0"/>
            </w:tcBorders>
            <w:noWrap/>
          </w:tcPr>
          <w:p w14:paraId="54EDAC2A">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房屋建筑物购建</w:t>
            </w:r>
          </w:p>
        </w:tc>
        <w:tc>
          <w:tcPr>
            <w:tcW w:w="856" w:type="dxa"/>
            <w:tcBorders>
              <w:top w:val="nil"/>
              <w:left w:val="nil"/>
              <w:bottom w:val="single" w:color="auto" w:sz="8" w:space="0"/>
              <w:right w:val="single" w:color="auto" w:sz="8" w:space="0"/>
            </w:tcBorders>
            <w:noWrap/>
            <w:vAlign w:val="center"/>
          </w:tcPr>
          <w:p w14:paraId="66A0BE4C">
            <w:pPr>
              <w:widowControl/>
              <w:jc w:val="right"/>
              <w:rPr>
                <w:rFonts w:hint="eastAsia" w:ascii="仿宋" w:hAnsi="仿宋" w:eastAsia="仿宋" w:cs="仿宋"/>
                <w:color w:val="000000"/>
                <w:kern w:val="0"/>
                <w:sz w:val="18"/>
                <w:szCs w:val="18"/>
                <w:lang w:val="en-US" w:eastAsia="zh-CN"/>
              </w:rPr>
            </w:pPr>
          </w:p>
        </w:tc>
      </w:tr>
      <w:tr w14:paraId="591E3DA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6A7F596">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30107</w:t>
            </w:r>
          </w:p>
        </w:tc>
        <w:tc>
          <w:tcPr>
            <w:tcW w:w="3306" w:type="dxa"/>
            <w:tcBorders>
              <w:top w:val="nil"/>
              <w:left w:val="nil"/>
              <w:bottom w:val="single" w:color="auto" w:sz="8" w:space="0"/>
              <w:right w:val="single" w:color="auto" w:sz="8" w:space="0"/>
            </w:tcBorders>
            <w:noWrap/>
          </w:tcPr>
          <w:p w14:paraId="77CD0A0E">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绩效工资</w:t>
            </w:r>
          </w:p>
        </w:tc>
        <w:tc>
          <w:tcPr>
            <w:tcW w:w="856" w:type="dxa"/>
            <w:tcBorders>
              <w:top w:val="nil"/>
              <w:left w:val="nil"/>
              <w:bottom w:val="single" w:color="auto" w:sz="8" w:space="0"/>
              <w:right w:val="single" w:color="auto" w:sz="8" w:space="0"/>
            </w:tcBorders>
            <w:noWrap/>
            <w:vAlign w:val="center"/>
          </w:tcPr>
          <w:p w14:paraId="36273F47">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64C123E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30205</w:t>
            </w:r>
          </w:p>
        </w:tc>
        <w:tc>
          <w:tcPr>
            <w:tcW w:w="2297" w:type="dxa"/>
            <w:tcBorders>
              <w:top w:val="nil"/>
              <w:left w:val="nil"/>
              <w:bottom w:val="single" w:color="auto" w:sz="8" w:space="0"/>
              <w:right w:val="single" w:color="auto" w:sz="8" w:space="0"/>
            </w:tcBorders>
            <w:noWrap/>
          </w:tcPr>
          <w:p w14:paraId="7D5BDC48">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水费</w:t>
            </w:r>
          </w:p>
        </w:tc>
        <w:tc>
          <w:tcPr>
            <w:tcW w:w="856" w:type="dxa"/>
            <w:tcBorders>
              <w:top w:val="nil"/>
              <w:left w:val="nil"/>
              <w:bottom w:val="single" w:color="auto" w:sz="8" w:space="0"/>
              <w:right w:val="single" w:color="auto" w:sz="8" w:space="0"/>
            </w:tcBorders>
            <w:noWrap/>
            <w:vAlign w:val="center"/>
          </w:tcPr>
          <w:p w14:paraId="279B7392">
            <w:pPr>
              <w:widowControl/>
              <w:jc w:val="right"/>
              <w:rPr>
                <w:rFonts w:hint="default"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4F3DC6A6">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31002</w:t>
            </w:r>
          </w:p>
        </w:tc>
        <w:tc>
          <w:tcPr>
            <w:tcW w:w="4394" w:type="dxa"/>
            <w:tcBorders>
              <w:top w:val="nil"/>
              <w:left w:val="nil"/>
              <w:bottom w:val="single" w:color="auto" w:sz="8" w:space="0"/>
              <w:right w:val="single" w:color="auto" w:sz="8" w:space="0"/>
            </w:tcBorders>
            <w:noWrap/>
          </w:tcPr>
          <w:p w14:paraId="3013A4BB">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办公设备购置</w:t>
            </w:r>
          </w:p>
        </w:tc>
        <w:tc>
          <w:tcPr>
            <w:tcW w:w="856" w:type="dxa"/>
            <w:tcBorders>
              <w:top w:val="nil"/>
              <w:left w:val="nil"/>
              <w:bottom w:val="single" w:color="auto" w:sz="8" w:space="0"/>
              <w:right w:val="single" w:color="auto" w:sz="8" w:space="0"/>
            </w:tcBorders>
            <w:noWrap/>
            <w:vAlign w:val="center"/>
          </w:tcPr>
          <w:p w14:paraId="1B7F3045">
            <w:pPr>
              <w:widowControl/>
              <w:jc w:val="right"/>
              <w:rPr>
                <w:rFonts w:hint="eastAsia" w:ascii="仿宋" w:hAnsi="仿宋" w:eastAsia="仿宋" w:cs="仿宋"/>
                <w:color w:val="000000"/>
                <w:kern w:val="0"/>
                <w:sz w:val="18"/>
                <w:szCs w:val="18"/>
                <w:lang w:val="en-US" w:eastAsia="zh-CN"/>
              </w:rPr>
            </w:pPr>
          </w:p>
        </w:tc>
      </w:tr>
      <w:tr w14:paraId="7611EC1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DC7B7A2">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30108</w:t>
            </w:r>
          </w:p>
        </w:tc>
        <w:tc>
          <w:tcPr>
            <w:tcW w:w="3306" w:type="dxa"/>
            <w:tcBorders>
              <w:top w:val="nil"/>
              <w:left w:val="nil"/>
              <w:bottom w:val="single" w:color="auto" w:sz="8" w:space="0"/>
              <w:right w:val="single" w:color="auto" w:sz="8" w:space="0"/>
            </w:tcBorders>
            <w:noWrap/>
          </w:tcPr>
          <w:p w14:paraId="151D9072">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机关事业单位基本养老保险费</w:t>
            </w:r>
          </w:p>
        </w:tc>
        <w:tc>
          <w:tcPr>
            <w:tcW w:w="856" w:type="dxa"/>
            <w:tcBorders>
              <w:top w:val="nil"/>
              <w:left w:val="nil"/>
              <w:bottom w:val="single" w:color="auto" w:sz="8" w:space="0"/>
              <w:right w:val="single" w:color="auto" w:sz="8" w:space="0"/>
            </w:tcBorders>
            <w:noWrap/>
            <w:vAlign w:val="center"/>
          </w:tcPr>
          <w:p w14:paraId="1947CB24">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55.00</w:t>
            </w:r>
          </w:p>
        </w:tc>
        <w:tc>
          <w:tcPr>
            <w:tcW w:w="1110" w:type="dxa"/>
            <w:tcBorders>
              <w:top w:val="nil"/>
              <w:left w:val="nil"/>
              <w:bottom w:val="single" w:color="auto" w:sz="8" w:space="0"/>
              <w:right w:val="single" w:color="auto" w:sz="8" w:space="0"/>
            </w:tcBorders>
            <w:noWrap/>
          </w:tcPr>
          <w:p w14:paraId="3469432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30206</w:t>
            </w:r>
          </w:p>
        </w:tc>
        <w:tc>
          <w:tcPr>
            <w:tcW w:w="2297" w:type="dxa"/>
            <w:tcBorders>
              <w:top w:val="nil"/>
              <w:left w:val="nil"/>
              <w:bottom w:val="single" w:color="auto" w:sz="8" w:space="0"/>
              <w:right w:val="single" w:color="auto" w:sz="8" w:space="0"/>
            </w:tcBorders>
            <w:noWrap/>
          </w:tcPr>
          <w:p w14:paraId="485635AC">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电费</w:t>
            </w:r>
          </w:p>
        </w:tc>
        <w:tc>
          <w:tcPr>
            <w:tcW w:w="856" w:type="dxa"/>
            <w:tcBorders>
              <w:top w:val="nil"/>
              <w:left w:val="nil"/>
              <w:bottom w:val="single" w:color="auto" w:sz="8" w:space="0"/>
              <w:right w:val="single" w:color="auto" w:sz="8" w:space="0"/>
            </w:tcBorders>
            <w:noWrap/>
            <w:vAlign w:val="center"/>
          </w:tcPr>
          <w:p w14:paraId="102F0001">
            <w:pPr>
              <w:widowControl/>
              <w:jc w:val="right"/>
              <w:rPr>
                <w:rFonts w:hint="default"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36C7F2E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31003</w:t>
            </w:r>
          </w:p>
        </w:tc>
        <w:tc>
          <w:tcPr>
            <w:tcW w:w="4394" w:type="dxa"/>
            <w:tcBorders>
              <w:top w:val="nil"/>
              <w:left w:val="nil"/>
              <w:bottom w:val="single" w:color="auto" w:sz="8" w:space="0"/>
              <w:right w:val="single" w:color="auto" w:sz="8" w:space="0"/>
            </w:tcBorders>
            <w:noWrap/>
          </w:tcPr>
          <w:p w14:paraId="19CA9E72">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专用设备购置</w:t>
            </w:r>
          </w:p>
        </w:tc>
        <w:tc>
          <w:tcPr>
            <w:tcW w:w="856" w:type="dxa"/>
            <w:tcBorders>
              <w:top w:val="nil"/>
              <w:left w:val="nil"/>
              <w:bottom w:val="single" w:color="auto" w:sz="8" w:space="0"/>
              <w:right w:val="single" w:color="auto" w:sz="8" w:space="0"/>
            </w:tcBorders>
            <w:noWrap/>
            <w:vAlign w:val="center"/>
          </w:tcPr>
          <w:p w14:paraId="73B7267D">
            <w:pPr>
              <w:widowControl/>
              <w:jc w:val="right"/>
              <w:rPr>
                <w:rFonts w:hint="default" w:ascii="仿宋" w:hAnsi="仿宋" w:eastAsia="仿宋" w:cs="仿宋"/>
                <w:color w:val="000000"/>
                <w:kern w:val="0"/>
                <w:sz w:val="18"/>
                <w:szCs w:val="18"/>
                <w:lang w:val="en-US" w:eastAsia="zh-CN"/>
              </w:rPr>
            </w:pPr>
          </w:p>
        </w:tc>
      </w:tr>
      <w:tr w14:paraId="2D6E232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998EECC">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30109</w:t>
            </w:r>
          </w:p>
        </w:tc>
        <w:tc>
          <w:tcPr>
            <w:tcW w:w="3306" w:type="dxa"/>
            <w:tcBorders>
              <w:top w:val="nil"/>
              <w:left w:val="nil"/>
              <w:bottom w:val="single" w:color="auto" w:sz="8" w:space="0"/>
              <w:right w:val="single" w:color="auto" w:sz="8" w:space="0"/>
            </w:tcBorders>
            <w:noWrap/>
          </w:tcPr>
          <w:p w14:paraId="51716868">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职业年金缴费</w:t>
            </w:r>
          </w:p>
        </w:tc>
        <w:tc>
          <w:tcPr>
            <w:tcW w:w="856" w:type="dxa"/>
            <w:tcBorders>
              <w:top w:val="nil"/>
              <w:left w:val="nil"/>
              <w:bottom w:val="single" w:color="auto" w:sz="8" w:space="0"/>
              <w:right w:val="single" w:color="auto" w:sz="8" w:space="0"/>
            </w:tcBorders>
            <w:noWrap/>
            <w:vAlign w:val="center"/>
          </w:tcPr>
          <w:p w14:paraId="3AEC621C">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0CF21F1E">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30207</w:t>
            </w:r>
          </w:p>
        </w:tc>
        <w:tc>
          <w:tcPr>
            <w:tcW w:w="2297" w:type="dxa"/>
            <w:tcBorders>
              <w:top w:val="nil"/>
              <w:left w:val="nil"/>
              <w:bottom w:val="single" w:color="auto" w:sz="8" w:space="0"/>
              <w:right w:val="single" w:color="auto" w:sz="8" w:space="0"/>
            </w:tcBorders>
            <w:noWrap/>
          </w:tcPr>
          <w:p w14:paraId="75D548A7">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邮电费</w:t>
            </w:r>
          </w:p>
        </w:tc>
        <w:tc>
          <w:tcPr>
            <w:tcW w:w="856" w:type="dxa"/>
            <w:tcBorders>
              <w:top w:val="nil"/>
              <w:left w:val="nil"/>
              <w:bottom w:val="single" w:color="auto" w:sz="8" w:space="0"/>
              <w:right w:val="single" w:color="auto" w:sz="8" w:space="0"/>
            </w:tcBorders>
            <w:noWrap/>
            <w:vAlign w:val="center"/>
          </w:tcPr>
          <w:p w14:paraId="407600FD">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2.20</w:t>
            </w:r>
          </w:p>
        </w:tc>
        <w:tc>
          <w:tcPr>
            <w:tcW w:w="1076" w:type="dxa"/>
            <w:tcBorders>
              <w:top w:val="nil"/>
              <w:left w:val="nil"/>
              <w:bottom w:val="single" w:color="auto" w:sz="8" w:space="0"/>
              <w:right w:val="single" w:color="auto" w:sz="8" w:space="0"/>
            </w:tcBorders>
            <w:noWrap/>
          </w:tcPr>
          <w:p w14:paraId="224F7F64">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31005</w:t>
            </w:r>
          </w:p>
        </w:tc>
        <w:tc>
          <w:tcPr>
            <w:tcW w:w="4394" w:type="dxa"/>
            <w:tcBorders>
              <w:top w:val="nil"/>
              <w:left w:val="nil"/>
              <w:bottom w:val="single" w:color="auto" w:sz="8" w:space="0"/>
              <w:right w:val="single" w:color="auto" w:sz="8" w:space="0"/>
            </w:tcBorders>
            <w:noWrap/>
          </w:tcPr>
          <w:p w14:paraId="1436FCBF">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基础设施建设</w:t>
            </w:r>
          </w:p>
        </w:tc>
        <w:tc>
          <w:tcPr>
            <w:tcW w:w="856" w:type="dxa"/>
            <w:tcBorders>
              <w:top w:val="nil"/>
              <w:left w:val="nil"/>
              <w:bottom w:val="single" w:color="auto" w:sz="8" w:space="0"/>
              <w:right w:val="single" w:color="auto" w:sz="8" w:space="0"/>
            </w:tcBorders>
            <w:noWrap/>
            <w:vAlign w:val="center"/>
          </w:tcPr>
          <w:p w14:paraId="2497705E">
            <w:pPr>
              <w:widowControl/>
              <w:jc w:val="right"/>
              <w:rPr>
                <w:rFonts w:hint="eastAsia" w:ascii="仿宋" w:hAnsi="仿宋" w:eastAsia="仿宋" w:cs="仿宋"/>
                <w:color w:val="000000"/>
                <w:kern w:val="0"/>
                <w:sz w:val="18"/>
                <w:szCs w:val="18"/>
                <w:lang w:val="en-US" w:eastAsia="zh-CN"/>
              </w:rPr>
            </w:pPr>
          </w:p>
        </w:tc>
      </w:tr>
      <w:tr w14:paraId="5763D58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BD90F13">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30110</w:t>
            </w:r>
          </w:p>
        </w:tc>
        <w:tc>
          <w:tcPr>
            <w:tcW w:w="3306" w:type="dxa"/>
            <w:tcBorders>
              <w:top w:val="nil"/>
              <w:left w:val="nil"/>
              <w:bottom w:val="single" w:color="auto" w:sz="8" w:space="0"/>
              <w:right w:val="single" w:color="auto" w:sz="8" w:space="0"/>
            </w:tcBorders>
            <w:noWrap/>
          </w:tcPr>
          <w:p w14:paraId="1BE6D246">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职工基本医疗保险缴费</w:t>
            </w:r>
          </w:p>
        </w:tc>
        <w:tc>
          <w:tcPr>
            <w:tcW w:w="856" w:type="dxa"/>
            <w:tcBorders>
              <w:top w:val="nil"/>
              <w:left w:val="nil"/>
              <w:bottom w:val="single" w:color="auto" w:sz="8" w:space="0"/>
              <w:right w:val="single" w:color="auto" w:sz="8" w:space="0"/>
            </w:tcBorders>
            <w:noWrap/>
            <w:vAlign w:val="center"/>
          </w:tcPr>
          <w:p w14:paraId="3BCA7121">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34.00</w:t>
            </w:r>
          </w:p>
        </w:tc>
        <w:tc>
          <w:tcPr>
            <w:tcW w:w="1110" w:type="dxa"/>
            <w:tcBorders>
              <w:top w:val="nil"/>
              <w:left w:val="nil"/>
              <w:bottom w:val="single" w:color="auto" w:sz="8" w:space="0"/>
              <w:right w:val="single" w:color="auto" w:sz="8" w:space="0"/>
            </w:tcBorders>
            <w:noWrap/>
          </w:tcPr>
          <w:p w14:paraId="6DD83C93">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30208</w:t>
            </w:r>
          </w:p>
        </w:tc>
        <w:tc>
          <w:tcPr>
            <w:tcW w:w="2297" w:type="dxa"/>
            <w:tcBorders>
              <w:top w:val="nil"/>
              <w:left w:val="nil"/>
              <w:bottom w:val="single" w:color="auto" w:sz="8" w:space="0"/>
              <w:right w:val="single" w:color="auto" w:sz="8" w:space="0"/>
            </w:tcBorders>
            <w:noWrap/>
          </w:tcPr>
          <w:p w14:paraId="24389DAD">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取暖费</w:t>
            </w:r>
          </w:p>
        </w:tc>
        <w:tc>
          <w:tcPr>
            <w:tcW w:w="856" w:type="dxa"/>
            <w:tcBorders>
              <w:top w:val="nil"/>
              <w:left w:val="nil"/>
              <w:bottom w:val="single" w:color="auto" w:sz="8" w:space="0"/>
              <w:right w:val="single" w:color="auto" w:sz="8" w:space="0"/>
            </w:tcBorders>
            <w:noWrap/>
            <w:vAlign w:val="center"/>
          </w:tcPr>
          <w:p w14:paraId="0FB0A217">
            <w:pPr>
              <w:widowControl/>
              <w:jc w:val="right"/>
              <w:rPr>
                <w:rFonts w:hint="default"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48ADDF17">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31006</w:t>
            </w:r>
          </w:p>
        </w:tc>
        <w:tc>
          <w:tcPr>
            <w:tcW w:w="4394" w:type="dxa"/>
            <w:tcBorders>
              <w:top w:val="nil"/>
              <w:left w:val="nil"/>
              <w:bottom w:val="single" w:color="auto" w:sz="8" w:space="0"/>
              <w:right w:val="single" w:color="auto" w:sz="8" w:space="0"/>
            </w:tcBorders>
            <w:noWrap/>
          </w:tcPr>
          <w:p w14:paraId="57ADC7BE">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大型修缮</w:t>
            </w:r>
          </w:p>
        </w:tc>
        <w:tc>
          <w:tcPr>
            <w:tcW w:w="856" w:type="dxa"/>
            <w:tcBorders>
              <w:top w:val="nil"/>
              <w:left w:val="nil"/>
              <w:bottom w:val="single" w:color="auto" w:sz="8" w:space="0"/>
              <w:right w:val="single" w:color="auto" w:sz="8" w:space="0"/>
            </w:tcBorders>
            <w:noWrap/>
            <w:vAlign w:val="center"/>
          </w:tcPr>
          <w:p w14:paraId="3412F97B">
            <w:pPr>
              <w:widowControl/>
              <w:jc w:val="right"/>
              <w:rPr>
                <w:rFonts w:hint="eastAsia" w:ascii="仿宋" w:hAnsi="仿宋" w:eastAsia="仿宋" w:cs="仿宋"/>
                <w:color w:val="000000"/>
                <w:kern w:val="0"/>
                <w:sz w:val="18"/>
                <w:szCs w:val="18"/>
                <w:lang w:val="en-US" w:eastAsia="zh-CN"/>
              </w:rPr>
            </w:pPr>
          </w:p>
        </w:tc>
      </w:tr>
      <w:tr w14:paraId="18E5A14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5781520">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30111</w:t>
            </w:r>
          </w:p>
        </w:tc>
        <w:tc>
          <w:tcPr>
            <w:tcW w:w="3306" w:type="dxa"/>
            <w:tcBorders>
              <w:top w:val="nil"/>
              <w:left w:val="nil"/>
              <w:bottom w:val="single" w:color="auto" w:sz="8" w:space="0"/>
              <w:right w:val="single" w:color="auto" w:sz="8" w:space="0"/>
            </w:tcBorders>
            <w:noWrap/>
          </w:tcPr>
          <w:p w14:paraId="5331C4F1">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公务员医疗补助缴费</w:t>
            </w:r>
          </w:p>
        </w:tc>
        <w:tc>
          <w:tcPr>
            <w:tcW w:w="856" w:type="dxa"/>
            <w:tcBorders>
              <w:top w:val="nil"/>
              <w:left w:val="nil"/>
              <w:bottom w:val="single" w:color="auto" w:sz="8" w:space="0"/>
              <w:right w:val="single" w:color="auto" w:sz="8" w:space="0"/>
            </w:tcBorders>
            <w:noWrap/>
            <w:vAlign w:val="center"/>
          </w:tcPr>
          <w:p w14:paraId="72FCF06B">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27.00</w:t>
            </w:r>
          </w:p>
        </w:tc>
        <w:tc>
          <w:tcPr>
            <w:tcW w:w="1110" w:type="dxa"/>
            <w:tcBorders>
              <w:top w:val="nil"/>
              <w:left w:val="nil"/>
              <w:bottom w:val="single" w:color="auto" w:sz="8" w:space="0"/>
              <w:right w:val="single" w:color="auto" w:sz="8" w:space="0"/>
            </w:tcBorders>
            <w:noWrap/>
          </w:tcPr>
          <w:p w14:paraId="6DDB0840">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30209</w:t>
            </w:r>
          </w:p>
        </w:tc>
        <w:tc>
          <w:tcPr>
            <w:tcW w:w="2297" w:type="dxa"/>
            <w:tcBorders>
              <w:top w:val="nil"/>
              <w:left w:val="nil"/>
              <w:bottom w:val="single" w:color="auto" w:sz="8" w:space="0"/>
              <w:right w:val="single" w:color="auto" w:sz="8" w:space="0"/>
            </w:tcBorders>
            <w:noWrap/>
          </w:tcPr>
          <w:p w14:paraId="6C9247E1">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物业管理费</w:t>
            </w:r>
          </w:p>
        </w:tc>
        <w:tc>
          <w:tcPr>
            <w:tcW w:w="856" w:type="dxa"/>
            <w:tcBorders>
              <w:top w:val="nil"/>
              <w:left w:val="nil"/>
              <w:bottom w:val="single" w:color="auto" w:sz="8" w:space="0"/>
              <w:right w:val="single" w:color="auto" w:sz="8" w:space="0"/>
            </w:tcBorders>
            <w:noWrap/>
            <w:vAlign w:val="center"/>
          </w:tcPr>
          <w:p w14:paraId="421817B2">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20.00</w:t>
            </w:r>
          </w:p>
        </w:tc>
        <w:tc>
          <w:tcPr>
            <w:tcW w:w="1076" w:type="dxa"/>
            <w:tcBorders>
              <w:top w:val="nil"/>
              <w:left w:val="nil"/>
              <w:bottom w:val="single" w:color="auto" w:sz="8" w:space="0"/>
              <w:right w:val="single" w:color="auto" w:sz="8" w:space="0"/>
            </w:tcBorders>
            <w:noWrap/>
          </w:tcPr>
          <w:p w14:paraId="7DCC4DBF">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31007</w:t>
            </w:r>
          </w:p>
        </w:tc>
        <w:tc>
          <w:tcPr>
            <w:tcW w:w="4394" w:type="dxa"/>
            <w:tcBorders>
              <w:top w:val="nil"/>
              <w:left w:val="nil"/>
              <w:bottom w:val="single" w:color="auto" w:sz="8" w:space="0"/>
              <w:right w:val="single" w:color="auto" w:sz="8" w:space="0"/>
            </w:tcBorders>
            <w:noWrap/>
          </w:tcPr>
          <w:p w14:paraId="6552933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信息网络及软件购置更新</w:t>
            </w:r>
          </w:p>
        </w:tc>
        <w:tc>
          <w:tcPr>
            <w:tcW w:w="856" w:type="dxa"/>
            <w:tcBorders>
              <w:top w:val="nil"/>
              <w:left w:val="nil"/>
              <w:bottom w:val="single" w:color="auto" w:sz="8" w:space="0"/>
              <w:right w:val="single" w:color="auto" w:sz="8" w:space="0"/>
            </w:tcBorders>
            <w:noWrap/>
            <w:vAlign w:val="center"/>
          </w:tcPr>
          <w:p w14:paraId="37B98FED">
            <w:pPr>
              <w:widowControl/>
              <w:jc w:val="right"/>
              <w:rPr>
                <w:rFonts w:hint="eastAsia" w:ascii="仿宋" w:hAnsi="仿宋" w:eastAsia="仿宋" w:cs="仿宋"/>
                <w:color w:val="000000"/>
                <w:kern w:val="0"/>
                <w:sz w:val="18"/>
                <w:szCs w:val="18"/>
                <w:lang w:val="en-US" w:eastAsia="zh-CN"/>
              </w:rPr>
            </w:pPr>
          </w:p>
        </w:tc>
      </w:tr>
      <w:tr w14:paraId="7FAAE63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EE2F81F">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30112</w:t>
            </w:r>
          </w:p>
        </w:tc>
        <w:tc>
          <w:tcPr>
            <w:tcW w:w="3306" w:type="dxa"/>
            <w:tcBorders>
              <w:top w:val="nil"/>
              <w:left w:val="nil"/>
              <w:bottom w:val="single" w:color="auto" w:sz="8" w:space="0"/>
              <w:right w:val="single" w:color="auto" w:sz="8" w:space="0"/>
            </w:tcBorders>
            <w:noWrap/>
          </w:tcPr>
          <w:p w14:paraId="4E6748CB">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其他社会保障缴费</w:t>
            </w:r>
          </w:p>
        </w:tc>
        <w:tc>
          <w:tcPr>
            <w:tcW w:w="856" w:type="dxa"/>
            <w:tcBorders>
              <w:top w:val="nil"/>
              <w:left w:val="nil"/>
              <w:bottom w:val="single" w:color="auto" w:sz="8" w:space="0"/>
              <w:right w:val="single" w:color="auto" w:sz="8" w:space="0"/>
            </w:tcBorders>
            <w:noWrap/>
            <w:vAlign w:val="center"/>
          </w:tcPr>
          <w:p w14:paraId="232988FB">
            <w:pPr>
              <w:widowControl/>
              <w:jc w:val="righ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32.00</w:t>
            </w:r>
          </w:p>
        </w:tc>
        <w:tc>
          <w:tcPr>
            <w:tcW w:w="1110" w:type="dxa"/>
            <w:tcBorders>
              <w:top w:val="nil"/>
              <w:left w:val="nil"/>
              <w:bottom w:val="single" w:color="auto" w:sz="8" w:space="0"/>
              <w:right w:val="single" w:color="auto" w:sz="8" w:space="0"/>
            </w:tcBorders>
            <w:noWrap/>
          </w:tcPr>
          <w:p w14:paraId="72259F00">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30211</w:t>
            </w:r>
          </w:p>
        </w:tc>
        <w:tc>
          <w:tcPr>
            <w:tcW w:w="2297" w:type="dxa"/>
            <w:tcBorders>
              <w:top w:val="nil"/>
              <w:left w:val="nil"/>
              <w:bottom w:val="single" w:color="auto" w:sz="8" w:space="0"/>
              <w:right w:val="single" w:color="auto" w:sz="8" w:space="0"/>
            </w:tcBorders>
            <w:noWrap/>
          </w:tcPr>
          <w:p w14:paraId="6808DAA4">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差旅费</w:t>
            </w:r>
          </w:p>
        </w:tc>
        <w:tc>
          <w:tcPr>
            <w:tcW w:w="856" w:type="dxa"/>
            <w:tcBorders>
              <w:top w:val="nil"/>
              <w:left w:val="nil"/>
              <w:bottom w:val="single" w:color="auto" w:sz="8" w:space="0"/>
              <w:right w:val="single" w:color="auto" w:sz="8" w:space="0"/>
            </w:tcBorders>
            <w:noWrap/>
            <w:vAlign w:val="center"/>
          </w:tcPr>
          <w:p w14:paraId="7A3C85EB">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25.00</w:t>
            </w:r>
          </w:p>
        </w:tc>
        <w:tc>
          <w:tcPr>
            <w:tcW w:w="1076" w:type="dxa"/>
            <w:tcBorders>
              <w:top w:val="nil"/>
              <w:left w:val="nil"/>
              <w:bottom w:val="single" w:color="auto" w:sz="8" w:space="0"/>
              <w:right w:val="single" w:color="auto" w:sz="8" w:space="0"/>
            </w:tcBorders>
            <w:noWrap/>
          </w:tcPr>
          <w:p w14:paraId="07C6A2A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31008</w:t>
            </w:r>
          </w:p>
        </w:tc>
        <w:tc>
          <w:tcPr>
            <w:tcW w:w="4394" w:type="dxa"/>
            <w:tcBorders>
              <w:top w:val="nil"/>
              <w:left w:val="nil"/>
              <w:bottom w:val="single" w:color="auto" w:sz="8" w:space="0"/>
              <w:right w:val="single" w:color="auto" w:sz="8" w:space="0"/>
            </w:tcBorders>
            <w:noWrap/>
          </w:tcPr>
          <w:p w14:paraId="5242D5A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物资储备</w:t>
            </w:r>
          </w:p>
        </w:tc>
        <w:tc>
          <w:tcPr>
            <w:tcW w:w="856" w:type="dxa"/>
            <w:tcBorders>
              <w:top w:val="nil"/>
              <w:left w:val="nil"/>
              <w:bottom w:val="single" w:color="auto" w:sz="8" w:space="0"/>
              <w:right w:val="single" w:color="auto" w:sz="8" w:space="0"/>
            </w:tcBorders>
            <w:noWrap/>
            <w:vAlign w:val="center"/>
          </w:tcPr>
          <w:p w14:paraId="046B5A91">
            <w:pPr>
              <w:widowControl/>
              <w:jc w:val="right"/>
              <w:rPr>
                <w:rFonts w:hint="eastAsia" w:ascii="仿宋" w:hAnsi="仿宋" w:eastAsia="仿宋" w:cs="仿宋"/>
                <w:color w:val="000000"/>
                <w:kern w:val="0"/>
                <w:sz w:val="18"/>
                <w:szCs w:val="18"/>
                <w:lang w:val="en-US" w:eastAsia="zh-CN"/>
              </w:rPr>
            </w:pPr>
          </w:p>
        </w:tc>
      </w:tr>
      <w:tr w14:paraId="775115B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D075478">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30113</w:t>
            </w:r>
          </w:p>
        </w:tc>
        <w:tc>
          <w:tcPr>
            <w:tcW w:w="3306" w:type="dxa"/>
            <w:tcBorders>
              <w:top w:val="nil"/>
              <w:left w:val="nil"/>
              <w:bottom w:val="single" w:color="auto" w:sz="8" w:space="0"/>
              <w:right w:val="single" w:color="auto" w:sz="8" w:space="0"/>
            </w:tcBorders>
            <w:noWrap/>
          </w:tcPr>
          <w:p w14:paraId="3ADBCCC7">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住房公积金</w:t>
            </w:r>
          </w:p>
        </w:tc>
        <w:tc>
          <w:tcPr>
            <w:tcW w:w="856" w:type="dxa"/>
            <w:tcBorders>
              <w:top w:val="nil"/>
              <w:left w:val="nil"/>
              <w:bottom w:val="single" w:color="auto" w:sz="8" w:space="0"/>
              <w:right w:val="single" w:color="auto" w:sz="8" w:space="0"/>
            </w:tcBorders>
            <w:noWrap/>
            <w:vAlign w:val="center"/>
          </w:tcPr>
          <w:p w14:paraId="7FCA3B56">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102.00</w:t>
            </w:r>
          </w:p>
        </w:tc>
        <w:tc>
          <w:tcPr>
            <w:tcW w:w="1110" w:type="dxa"/>
            <w:tcBorders>
              <w:top w:val="nil"/>
              <w:left w:val="nil"/>
              <w:bottom w:val="single" w:color="auto" w:sz="8" w:space="0"/>
              <w:right w:val="single" w:color="auto" w:sz="8" w:space="0"/>
            </w:tcBorders>
            <w:noWrap/>
          </w:tcPr>
          <w:p w14:paraId="5EA423E8">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30212</w:t>
            </w:r>
          </w:p>
        </w:tc>
        <w:tc>
          <w:tcPr>
            <w:tcW w:w="2297" w:type="dxa"/>
            <w:tcBorders>
              <w:top w:val="nil"/>
              <w:left w:val="nil"/>
              <w:bottom w:val="single" w:color="auto" w:sz="8" w:space="0"/>
              <w:right w:val="single" w:color="auto" w:sz="8" w:space="0"/>
            </w:tcBorders>
            <w:noWrap/>
          </w:tcPr>
          <w:p w14:paraId="1263039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因公出国（境）费用</w:t>
            </w:r>
          </w:p>
        </w:tc>
        <w:tc>
          <w:tcPr>
            <w:tcW w:w="856" w:type="dxa"/>
            <w:tcBorders>
              <w:top w:val="nil"/>
              <w:left w:val="nil"/>
              <w:bottom w:val="single" w:color="auto" w:sz="8" w:space="0"/>
              <w:right w:val="single" w:color="auto" w:sz="8" w:space="0"/>
            </w:tcBorders>
            <w:noWrap/>
            <w:vAlign w:val="center"/>
          </w:tcPr>
          <w:p w14:paraId="2C5892B2">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003B50F9">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31009</w:t>
            </w:r>
          </w:p>
        </w:tc>
        <w:tc>
          <w:tcPr>
            <w:tcW w:w="4394" w:type="dxa"/>
            <w:tcBorders>
              <w:top w:val="nil"/>
              <w:left w:val="nil"/>
              <w:bottom w:val="single" w:color="auto" w:sz="8" w:space="0"/>
              <w:right w:val="single" w:color="auto" w:sz="8" w:space="0"/>
            </w:tcBorders>
            <w:noWrap/>
          </w:tcPr>
          <w:p w14:paraId="26675A5C">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土地补偿</w:t>
            </w:r>
          </w:p>
        </w:tc>
        <w:tc>
          <w:tcPr>
            <w:tcW w:w="856" w:type="dxa"/>
            <w:tcBorders>
              <w:top w:val="nil"/>
              <w:left w:val="nil"/>
              <w:bottom w:val="single" w:color="auto" w:sz="8" w:space="0"/>
              <w:right w:val="single" w:color="auto" w:sz="8" w:space="0"/>
            </w:tcBorders>
            <w:noWrap/>
            <w:vAlign w:val="center"/>
          </w:tcPr>
          <w:p w14:paraId="131F9D59">
            <w:pPr>
              <w:widowControl/>
              <w:jc w:val="right"/>
              <w:rPr>
                <w:rFonts w:hint="eastAsia" w:ascii="仿宋" w:hAnsi="仿宋" w:eastAsia="仿宋" w:cs="仿宋"/>
                <w:color w:val="000000"/>
                <w:kern w:val="0"/>
                <w:sz w:val="18"/>
                <w:szCs w:val="18"/>
                <w:lang w:val="en-US" w:eastAsia="zh-CN"/>
              </w:rPr>
            </w:pPr>
          </w:p>
        </w:tc>
      </w:tr>
      <w:tr w14:paraId="7023456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28FE052">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30114</w:t>
            </w:r>
          </w:p>
        </w:tc>
        <w:tc>
          <w:tcPr>
            <w:tcW w:w="3306" w:type="dxa"/>
            <w:tcBorders>
              <w:top w:val="nil"/>
              <w:left w:val="nil"/>
              <w:bottom w:val="single" w:color="auto" w:sz="8" w:space="0"/>
              <w:right w:val="single" w:color="auto" w:sz="8" w:space="0"/>
            </w:tcBorders>
            <w:noWrap/>
          </w:tcPr>
          <w:p w14:paraId="5FA9FE6E">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医疗费</w:t>
            </w:r>
          </w:p>
        </w:tc>
        <w:tc>
          <w:tcPr>
            <w:tcW w:w="856" w:type="dxa"/>
            <w:tcBorders>
              <w:top w:val="nil"/>
              <w:left w:val="nil"/>
              <w:bottom w:val="single" w:color="auto" w:sz="8" w:space="0"/>
              <w:right w:val="single" w:color="auto" w:sz="8" w:space="0"/>
            </w:tcBorders>
            <w:noWrap/>
            <w:vAlign w:val="center"/>
          </w:tcPr>
          <w:p w14:paraId="4E8F53C3">
            <w:pPr>
              <w:jc w:val="right"/>
              <w:rPr>
                <w:rFonts w:hint="default"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31C7805C">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30213</w:t>
            </w:r>
          </w:p>
        </w:tc>
        <w:tc>
          <w:tcPr>
            <w:tcW w:w="2297" w:type="dxa"/>
            <w:tcBorders>
              <w:top w:val="nil"/>
              <w:left w:val="nil"/>
              <w:bottom w:val="single" w:color="auto" w:sz="8" w:space="0"/>
              <w:right w:val="single" w:color="auto" w:sz="8" w:space="0"/>
            </w:tcBorders>
            <w:noWrap/>
          </w:tcPr>
          <w:p w14:paraId="391DE53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维修（护）费</w:t>
            </w:r>
          </w:p>
        </w:tc>
        <w:tc>
          <w:tcPr>
            <w:tcW w:w="856" w:type="dxa"/>
            <w:tcBorders>
              <w:top w:val="nil"/>
              <w:left w:val="nil"/>
              <w:bottom w:val="single" w:color="auto" w:sz="8" w:space="0"/>
              <w:right w:val="single" w:color="auto" w:sz="8" w:space="0"/>
            </w:tcBorders>
            <w:noWrap/>
            <w:vAlign w:val="center"/>
          </w:tcPr>
          <w:p w14:paraId="659A22E9">
            <w:pPr>
              <w:widowControl/>
              <w:jc w:val="right"/>
              <w:rPr>
                <w:rFonts w:hint="default"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49BF41C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31010</w:t>
            </w:r>
          </w:p>
        </w:tc>
        <w:tc>
          <w:tcPr>
            <w:tcW w:w="4394" w:type="dxa"/>
            <w:tcBorders>
              <w:top w:val="nil"/>
              <w:left w:val="nil"/>
              <w:bottom w:val="single" w:color="auto" w:sz="8" w:space="0"/>
              <w:right w:val="single" w:color="auto" w:sz="8" w:space="0"/>
            </w:tcBorders>
            <w:noWrap/>
          </w:tcPr>
          <w:p w14:paraId="1E56DA9C">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安置补助</w:t>
            </w:r>
          </w:p>
        </w:tc>
        <w:tc>
          <w:tcPr>
            <w:tcW w:w="856" w:type="dxa"/>
            <w:tcBorders>
              <w:top w:val="nil"/>
              <w:left w:val="nil"/>
              <w:bottom w:val="single" w:color="auto" w:sz="8" w:space="0"/>
              <w:right w:val="single" w:color="auto" w:sz="8" w:space="0"/>
            </w:tcBorders>
            <w:noWrap/>
            <w:vAlign w:val="center"/>
          </w:tcPr>
          <w:p w14:paraId="7767D900">
            <w:pPr>
              <w:widowControl/>
              <w:jc w:val="right"/>
              <w:rPr>
                <w:rFonts w:hint="eastAsia" w:ascii="仿宋" w:hAnsi="仿宋" w:eastAsia="仿宋" w:cs="仿宋"/>
                <w:color w:val="000000"/>
                <w:kern w:val="0"/>
                <w:sz w:val="18"/>
                <w:szCs w:val="18"/>
                <w:lang w:val="en-US" w:eastAsia="zh-CN"/>
              </w:rPr>
            </w:pPr>
          </w:p>
        </w:tc>
      </w:tr>
      <w:tr w14:paraId="21E97CF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BFFCFE1">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30199</w:t>
            </w:r>
          </w:p>
        </w:tc>
        <w:tc>
          <w:tcPr>
            <w:tcW w:w="3306" w:type="dxa"/>
            <w:tcBorders>
              <w:top w:val="nil"/>
              <w:left w:val="nil"/>
              <w:bottom w:val="single" w:color="auto" w:sz="8" w:space="0"/>
              <w:right w:val="single" w:color="auto" w:sz="8" w:space="0"/>
            </w:tcBorders>
            <w:noWrap/>
          </w:tcPr>
          <w:p w14:paraId="0F0FAAFD">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其他工资福利支出</w:t>
            </w:r>
          </w:p>
        </w:tc>
        <w:tc>
          <w:tcPr>
            <w:tcW w:w="856" w:type="dxa"/>
            <w:tcBorders>
              <w:top w:val="nil"/>
              <w:left w:val="nil"/>
              <w:bottom w:val="single" w:color="auto" w:sz="8" w:space="0"/>
              <w:right w:val="single" w:color="auto" w:sz="8" w:space="0"/>
            </w:tcBorders>
            <w:noWrap/>
            <w:vAlign w:val="center"/>
          </w:tcPr>
          <w:p w14:paraId="7D18E7B6">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18.67</w:t>
            </w:r>
          </w:p>
        </w:tc>
        <w:tc>
          <w:tcPr>
            <w:tcW w:w="1110" w:type="dxa"/>
            <w:tcBorders>
              <w:top w:val="nil"/>
              <w:left w:val="nil"/>
              <w:bottom w:val="single" w:color="auto" w:sz="8" w:space="0"/>
              <w:right w:val="single" w:color="auto" w:sz="8" w:space="0"/>
            </w:tcBorders>
            <w:noWrap/>
          </w:tcPr>
          <w:p w14:paraId="0F0E3CB7">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30214</w:t>
            </w:r>
          </w:p>
        </w:tc>
        <w:tc>
          <w:tcPr>
            <w:tcW w:w="2297" w:type="dxa"/>
            <w:tcBorders>
              <w:top w:val="nil"/>
              <w:left w:val="nil"/>
              <w:bottom w:val="single" w:color="auto" w:sz="8" w:space="0"/>
              <w:right w:val="single" w:color="auto" w:sz="8" w:space="0"/>
            </w:tcBorders>
            <w:noWrap/>
          </w:tcPr>
          <w:p w14:paraId="71E87B70">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租赁费</w:t>
            </w:r>
          </w:p>
        </w:tc>
        <w:tc>
          <w:tcPr>
            <w:tcW w:w="856" w:type="dxa"/>
            <w:tcBorders>
              <w:top w:val="nil"/>
              <w:left w:val="nil"/>
              <w:bottom w:val="single" w:color="auto" w:sz="8" w:space="0"/>
              <w:right w:val="single" w:color="auto" w:sz="8" w:space="0"/>
            </w:tcBorders>
            <w:noWrap/>
            <w:vAlign w:val="center"/>
          </w:tcPr>
          <w:p w14:paraId="1731AB4D">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54192388">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31011</w:t>
            </w:r>
          </w:p>
        </w:tc>
        <w:tc>
          <w:tcPr>
            <w:tcW w:w="4394" w:type="dxa"/>
            <w:tcBorders>
              <w:top w:val="nil"/>
              <w:left w:val="nil"/>
              <w:bottom w:val="single" w:color="auto" w:sz="8" w:space="0"/>
              <w:right w:val="single" w:color="auto" w:sz="8" w:space="0"/>
            </w:tcBorders>
            <w:noWrap/>
          </w:tcPr>
          <w:p w14:paraId="0D2B1825">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地上附着物和青苗补偿</w:t>
            </w:r>
          </w:p>
        </w:tc>
        <w:tc>
          <w:tcPr>
            <w:tcW w:w="856" w:type="dxa"/>
            <w:tcBorders>
              <w:top w:val="nil"/>
              <w:left w:val="nil"/>
              <w:bottom w:val="single" w:color="auto" w:sz="8" w:space="0"/>
              <w:right w:val="single" w:color="auto" w:sz="8" w:space="0"/>
            </w:tcBorders>
            <w:noWrap/>
            <w:vAlign w:val="center"/>
          </w:tcPr>
          <w:p w14:paraId="55E7ABCD">
            <w:pPr>
              <w:widowControl/>
              <w:jc w:val="right"/>
              <w:rPr>
                <w:rFonts w:hint="eastAsia" w:ascii="仿宋" w:hAnsi="仿宋" w:eastAsia="仿宋" w:cs="仿宋"/>
                <w:color w:val="000000"/>
                <w:kern w:val="0"/>
                <w:sz w:val="18"/>
                <w:szCs w:val="18"/>
                <w:lang w:val="en-US" w:eastAsia="zh-CN"/>
              </w:rPr>
            </w:pPr>
          </w:p>
        </w:tc>
      </w:tr>
      <w:tr w14:paraId="219A7865">
        <w:tblPrEx>
          <w:tblCellMar>
            <w:top w:w="0" w:type="dxa"/>
            <w:left w:w="108" w:type="dxa"/>
            <w:bottom w:w="0" w:type="dxa"/>
            <w:right w:w="108" w:type="dxa"/>
          </w:tblCellMar>
        </w:tblPrEx>
        <w:trPr>
          <w:trHeight w:val="273" w:hRule="exact"/>
        </w:trPr>
        <w:tc>
          <w:tcPr>
            <w:tcW w:w="1149" w:type="dxa"/>
            <w:tcBorders>
              <w:top w:val="nil"/>
              <w:left w:val="single" w:color="auto" w:sz="8" w:space="0"/>
              <w:bottom w:val="single" w:color="auto" w:sz="8" w:space="0"/>
              <w:right w:val="single" w:color="auto" w:sz="8" w:space="0"/>
            </w:tcBorders>
            <w:noWrap/>
            <w:vAlign w:val="center"/>
          </w:tcPr>
          <w:p w14:paraId="60A09E3B">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w:t>
            </w:r>
          </w:p>
        </w:tc>
        <w:tc>
          <w:tcPr>
            <w:tcW w:w="3306" w:type="dxa"/>
            <w:tcBorders>
              <w:top w:val="nil"/>
              <w:left w:val="nil"/>
              <w:bottom w:val="single" w:color="auto" w:sz="8" w:space="0"/>
              <w:right w:val="single" w:color="auto" w:sz="8" w:space="0"/>
            </w:tcBorders>
            <w:noWrap/>
          </w:tcPr>
          <w:p w14:paraId="4E4855D5">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center"/>
          </w:tcPr>
          <w:p w14:paraId="74D1C797">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186.33</w:t>
            </w:r>
          </w:p>
        </w:tc>
        <w:tc>
          <w:tcPr>
            <w:tcW w:w="1110" w:type="dxa"/>
            <w:tcBorders>
              <w:top w:val="nil"/>
              <w:left w:val="nil"/>
              <w:bottom w:val="single" w:color="auto" w:sz="8" w:space="0"/>
              <w:right w:val="single" w:color="auto" w:sz="8" w:space="0"/>
            </w:tcBorders>
            <w:noWrap/>
          </w:tcPr>
          <w:p w14:paraId="7D0AA8FC">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30215</w:t>
            </w:r>
          </w:p>
        </w:tc>
        <w:tc>
          <w:tcPr>
            <w:tcW w:w="2297" w:type="dxa"/>
            <w:tcBorders>
              <w:top w:val="nil"/>
              <w:left w:val="nil"/>
              <w:bottom w:val="single" w:color="auto" w:sz="8" w:space="0"/>
              <w:right w:val="single" w:color="auto" w:sz="8" w:space="0"/>
            </w:tcBorders>
            <w:noWrap/>
          </w:tcPr>
          <w:p w14:paraId="3F71EE73">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会议费</w:t>
            </w:r>
          </w:p>
        </w:tc>
        <w:tc>
          <w:tcPr>
            <w:tcW w:w="856" w:type="dxa"/>
            <w:tcBorders>
              <w:top w:val="nil"/>
              <w:left w:val="nil"/>
              <w:bottom w:val="single" w:color="auto" w:sz="8" w:space="0"/>
              <w:right w:val="single" w:color="auto" w:sz="8" w:space="0"/>
            </w:tcBorders>
            <w:noWrap/>
            <w:vAlign w:val="center"/>
          </w:tcPr>
          <w:p w14:paraId="6316341C">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66DDA29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31012</w:t>
            </w:r>
          </w:p>
        </w:tc>
        <w:tc>
          <w:tcPr>
            <w:tcW w:w="4394" w:type="dxa"/>
            <w:tcBorders>
              <w:top w:val="nil"/>
              <w:left w:val="nil"/>
              <w:bottom w:val="single" w:color="auto" w:sz="8" w:space="0"/>
              <w:right w:val="single" w:color="auto" w:sz="8" w:space="0"/>
            </w:tcBorders>
            <w:noWrap/>
          </w:tcPr>
          <w:p w14:paraId="689B5493">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拆迁补偿</w:t>
            </w:r>
          </w:p>
        </w:tc>
        <w:tc>
          <w:tcPr>
            <w:tcW w:w="856" w:type="dxa"/>
            <w:tcBorders>
              <w:top w:val="nil"/>
              <w:left w:val="nil"/>
              <w:bottom w:val="single" w:color="auto" w:sz="8" w:space="0"/>
              <w:right w:val="single" w:color="auto" w:sz="8" w:space="0"/>
            </w:tcBorders>
            <w:noWrap/>
            <w:vAlign w:val="center"/>
          </w:tcPr>
          <w:p w14:paraId="28104596">
            <w:pPr>
              <w:widowControl/>
              <w:jc w:val="right"/>
              <w:rPr>
                <w:rFonts w:hint="eastAsia" w:ascii="仿宋" w:hAnsi="仿宋" w:eastAsia="仿宋" w:cs="仿宋"/>
                <w:color w:val="000000"/>
                <w:kern w:val="0"/>
                <w:sz w:val="18"/>
                <w:szCs w:val="18"/>
                <w:lang w:val="en-US" w:eastAsia="zh-CN"/>
              </w:rPr>
            </w:pPr>
          </w:p>
        </w:tc>
      </w:tr>
      <w:tr w14:paraId="1D70827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F432CD0">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30301</w:t>
            </w:r>
          </w:p>
        </w:tc>
        <w:tc>
          <w:tcPr>
            <w:tcW w:w="3306" w:type="dxa"/>
            <w:tcBorders>
              <w:top w:val="nil"/>
              <w:left w:val="nil"/>
              <w:bottom w:val="single" w:color="auto" w:sz="8" w:space="0"/>
              <w:right w:val="single" w:color="auto" w:sz="8" w:space="0"/>
            </w:tcBorders>
            <w:noWrap/>
          </w:tcPr>
          <w:p w14:paraId="1E40AAF4">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离休费</w:t>
            </w:r>
          </w:p>
        </w:tc>
        <w:tc>
          <w:tcPr>
            <w:tcW w:w="856" w:type="dxa"/>
            <w:tcBorders>
              <w:top w:val="nil"/>
              <w:left w:val="nil"/>
              <w:bottom w:val="single" w:color="auto" w:sz="8" w:space="0"/>
              <w:right w:val="single" w:color="auto" w:sz="8" w:space="0"/>
            </w:tcBorders>
            <w:noWrap/>
            <w:vAlign w:val="center"/>
          </w:tcPr>
          <w:p w14:paraId="60015DED">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23.52</w:t>
            </w:r>
          </w:p>
        </w:tc>
        <w:tc>
          <w:tcPr>
            <w:tcW w:w="1110" w:type="dxa"/>
            <w:tcBorders>
              <w:top w:val="nil"/>
              <w:left w:val="nil"/>
              <w:bottom w:val="single" w:color="auto" w:sz="8" w:space="0"/>
              <w:right w:val="single" w:color="auto" w:sz="8" w:space="0"/>
            </w:tcBorders>
            <w:noWrap/>
          </w:tcPr>
          <w:p w14:paraId="2B61DEC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30216</w:t>
            </w:r>
          </w:p>
        </w:tc>
        <w:tc>
          <w:tcPr>
            <w:tcW w:w="2297" w:type="dxa"/>
            <w:tcBorders>
              <w:top w:val="nil"/>
              <w:left w:val="nil"/>
              <w:bottom w:val="single" w:color="auto" w:sz="8" w:space="0"/>
              <w:right w:val="single" w:color="auto" w:sz="8" w:space="0"/>
            </w:tcBorders>
            <w:noWrap/>
          </w:tcPr>
          <w:p w14:paraId="4990F640">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培训费</w:t>
            </w:r>
          </w:p>
        </w:tc>
        <w:tc>
          <w:tcPr>
            <w:tcW w:w="856" w:type="dxa"/>
            <w:tcBorders>
              <w:top w:val="nil"/>
              <w:left w:val="nil"/>
              <w:bottom w:val="single" w:color="auto" w:sz="8" w:space="0"/>
              <w:right w:val="single" w:color="auto" w:sz="8" w:space="0"/>
            </w:tcBorders>
            <w:noWrap/>
            <w:vAlign w:val="center"/>
          </w:tcPr>
          <w:p w14:paraId="3535923B">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4286EA5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31013</w:t>
            </w:r>
          </w:p>
        </w:tc>
        <w:tc>
          <w:tcPr>
            <w:tcW w:w="4394" w:type="dxa"/>
            <w:tcBorders>
              <w:top w:val="nil"/>
              <w:left w:val="nil"/>
              <w:bottom w:val="single" w:color="auto" w:sz="8" w:space="0"/>
              <w:right w:val="single" w:color="auto" w:sz="8" w:space="0"/>
            </w:tcBorders>
            <w:noWrap/>
          </w:tcPr>
          <w:p w14:paraId="4BC30F85">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公务用车购置</w:t>
            </w:r>
          </w:p>
        </w:tc>
        <w:tc>
          <w:tcPr>
            <w:tcW w:w="856" w:type="dxa"/>
            <w:tcBorders>
              <w:top w:val="nil"/>
              <w:left w:val="nil"/>
              <w:bottom w:val="single" w:color="auto" w:sz="8" w:space="0"/>
              <w:right w:val="single" w:color="auto" w:sz="8" w:space="0"/>
            </w:tcBorders>
            <w:noWrap/>
            <w:vAlign w:val="center"/>
          </w:tcPr>
          <w:p w14:paraId="594787D0">
            <w:pPr>
              <w:widowControl/>
              <w:jc w:val="right"/>
              <w:rPr>
                <w:rFonts w:hint="default" w:ascii="仿宋" w:hAnsi="仿宋" w:eastAsia="仿宋" w:cs="仿宋"/>
                <w:color w:val="000000"/>
                <w:kern w:val="0"/>
                <w:sz w:val="18"/>
                <w:szCs w:val="18"/>
                <w:lang w:val="en-US" w:eastAsia="zh-CN"/>
              </w:rPr>
            </w:pPr>
          </w:p>
        </w:tc>
      </w:tr>
      <w:tr w14:paraId="42B6B9A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27D67CD">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30302</w:t>
            </w:r>
          </w:p>
        </w:tc>
        <w:tc>
          <w:tcPr>
            <w:tcW w:w="3306" w:type="dxa"/>
            <w:tcBorders>
              <w:top w:val="nil"/>
              <w:left w:val="nil"/>
              <w:bottom w:val="single" w:color="auto" w:sz="8" w:space="0"/>
              <w:right w:val="single" w:color="auto" w:sz="8" w:space="0"/>
            </w:tcBorders>
            <w:noWrap/>
          </w:tcPr>
          <w:p w14:paraId="17C39EF4">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退休费</w:t>
            </w:r>
          </w:p>
        </w:tc>
        <w:tc>
          <w:tcPr>
            <w:tcW w:w="856" w:type="dxa"/>
            <w:tcBorders>
              <w:top w:val="nil"/>
              <w:left w:val="nil"/>
              <w:bottom w:val="single" w:color="auto" w:sz="8" w:space="0"/>
              <w:right w:val="single" w:color="auto" w:sz="8" w:space="0"/>
            </w:tcBorders>
            <w:noWrap/>
            <w:vAlign w:val="center"/>
          </w:tcPr>
          <w:p w14:paraId="7B58B803">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130.10</w:t>
            </w:r>
          </w:p>
        </w:tc>
        <w:tc>
          <w:tcPr>
            <w:tcW w:w="1110" w:type="dxa"/>
            <w:tcBorders>
              <w:top w:val="nil"/>
              <w:left w:val="nil"/>
              <w:bottom w:val="single" w:color="auto" w:sz="8" w:space="0"/>
              <w:right w:val="single" w:color="auto" w:sz="8" w:space="0"/>
            </w:tcBorders>
            <w:noWrap/>
          </w:tcPr>
          <w:p w14:paraId="5A030AD9">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30217</w:t>
            </w:r>
          </w:p>
        </w:tc>
        <w:tc>
          <w:tcPr>
            <w:tcW w:w="2297" w:type="dxa"/>
            <w:tcBorders>
              <w:top w:val="nil"/>
              <w:left w:val="nil"/>
              <w:bottom w:val="single" w:color="auto" w:sz="8" w:space="0"/>
              <w:right w:val="single" w:color="auto" w:sz="8" w:space="0"/>
            </w:tcBorders>
            <w:noWrap/>
          </w:tcPr>
          <w:p w14:paraId="78B63BA4">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公务接待费</w:t>
            </w:r>
          </w:p>
        </w:tc>
        <w:tc>
          <w:tcPr>
            <w:tcW w:w="856" w:type="dxa"/>
            <w:tcBorders>
              <w:top w:val="nil"/>
              <w:left w:val="nil"/>
              <w:bottom w:val="single" w:color="auto" w:sz="8" w:space="0"/>
              <w:right w:val="single" w:color="auto" w:sz="8" w:space="0"/>
            </w:tcBorders>
            <w:noWrap/>
            <w:vAlign w:val="center"/>
          </w:tcPr>
          <w:p w14:paraId="56CA505E">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14104196">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31019</w:t>
            </w:r>
          </w:p>
        </w:tc>
        <w:tc>
          <w:tcPr>
            <w:tcW w:w="4394" w:type="dxa"/>
            <w:tcBorders>
              <w:top w:val="nil"/>
              <w:left w:val="nil"/>
              <w:bottom w:val="single" w:color="auto" w:sz="8" w:space="0"/>
              <w:right w:val="single" w:color="auto" w:sz="8" w:space="0"/>
            </w:tcBorders>
            <w:noWrap/>
          </w:tcPr>
          <w:p w14:paraId="6BCB97F6">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其他交通工具购置</w:t>
            </w:r>
          </w:p>
        </w:tc>
        <w:tc>
          <w:tcPr>
            <w:tcW w:w="856" w:type="dxa"/>
            <w:tcBorders>
              <w:top w:val="nil"/>
              <w:left w:val="nil"/>
              <w:bottom w:val="single" w:color="auto" w:sz="8" w:space="0"/>
              <w:right w:val="single" w:color="auto" w:sz="8" w:space="0"/>
            </w:tcBorders>
            <w:noWrap/>
            <w:vAlign w:val="center"/>
          </w:tcPr>
          <w:p w14:paraId="5150D31A">
            <w:pPr>
              <w:widowControl/>
              <w:jc w:val="right"/>
              <w:rPr>
                <w:rFonts w:hint="eastAsia" w:ascii="仿宋" w:hAnsi="仿宋" w:eastAsia="仿宋" w:cs="仿宋"/>
                <w:color w:val="000000"/>
                <w:kern w:val="0"/>
                <w:sz w:val="18"/>
                <w:szCs w:val="18"/>
                <w:lang w:val="en-US" w:eastAsia="zh-CN"/>
              </w:rPr>
            </w:pPr>
          </w:p>
        </w:tc>
      </w:tr>
      <w:tr w14:paraId="3CCCE5AE">
        <w:tblPrEx>
          <w:tblCellMar>
            <w:top w:w="0" w:type="dxa"/>
            <w:left w:w="108" w:type="dxa"/>
            <w:bottom w:w="0" w:type="dxa"/>
            <w:right w:w="108" w:type="dxa"/>
          </w:tblCellMar>
        </w:tblPrEx>
        <w:trPr>
          <w:trHeight w:val="313" w:hRule="exact"/>
        </w:trPr>
        <w:tc>
          <w:tcPr>
            <w:tcW w:w="1149" w:type="dxa"/>
            <w:tcBorders>
              <w:top w:val="nil"/>
              <w:left w:val="single" w:color="auto" w:sz="8" w:space="0"/>
              <w:bottom w:val="single" w:color="auto" w:sz="8" w:space="0"/>
              <w:right w:val="single" w:color="auto" w:sz="8" w:space="0"/>
            </w:tcBorders>
            <w:noWrap/>
            <w:vAlign w:val="center"/>
          </w:tcPr>
          <w:p w14:paraId="4F9E5481">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30303</w:t>
            </w:r>
          </w:p>
        </w:tc>
        <w:tc>
          <w:tcPr>
            <w:tcW w:w="3306" w:type="dxa"/>
            <w:tcBorders>
              <w:top w:val="nil"/>
              <w:left w:val="nil"/>
              <w:bottom w:val="single" w:color="auto" w:sz="8" w:space="0"/>
              <w:right w:val="single" w:color="auto" w:sz="8" w:space="0"/>
            </w:tcBorders>
            <w:noWrap/>
          </w:tcPr>
          <w:p w14:paraId="017381EA">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退职（役）费</w:t>
            </w:r>
          </w:p>
        </w:tc>
        <w:tc>
          <w:tcPr>
            <w:tcW w:w="856" w:type="dxa"/>
            <w:tcBorders>
              <w:top w:val="nil"/>
              <w:left w:val="nil"/>
              <w:bottom w:val="single" w:color="auto" w:sz="8" w:space="0"/>
              <w:right w:val="single" w:color="auto" w:sz="8" w:space="0"/>
            </w:tcBorders>
            <w:noWrap/>
            <w:vAlign w:val="center"/>
          </w:tcPr>
          <w:p w14:paraId="4F2EC86A">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4A6F08DB">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30218</w:t>
            </w:r>
          </w:p>
        </w:tc>
        <w:tc>
          <w:tcPr>
            <w:tcW w:w="2297" w:type="dxa"/>
            <w:tcBorders>
              <w:top w:val="nil"/>
              <w:left w:val="nil"/>
              <w:bottom w:val="single" w:color="auto" w:sz="8" w:space="0"/>
              <w:right w:val="single" w:color="auto" w:sz="8" w:space="0"/>
            </w:tcBorders>
            <w:noWrap/>
          </w:tcPr>
          <w:p w14:paraId="4E5A7212">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专用材料费</w:t>
            </w:r>
          </w:p>
        </w:tc>
        <w:tc>
          <w:tcPr>
            <w:tcW w:w="856" w:type="dxa"/>
            <w:tcBorders>
              <w:top w:val="nil"/>
              <w:left w:val="nil"/>
              <w:bottom w:val="single" w:color="auto" w:sz="8" w:space="0"/>
              <w:right w:val="single" w:color="auto" w:sz="8" w:space="0"/>
            </w:tcBorders>
            <w:noWrap/>
            <w:vAlign w:val="center"/>
          </w:tcPr>
          <w:p w14:paraId="33B73C85">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43A1CFC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31021</w:t>
            </w:r>
          </w:p>
        </w:tc>
        <w:tc>
          <w:tcPr>
            <w:tcW w:w="4394" w:type="dxa"/>
            <w:tcBorders>
              <w:top w:val="nil"/>
              <w:left w:val="nil"/>
              <w:bottom w:val="single" w:color="auto" w:sz="8" w:space="0"/>
              <w:right w:val="single" w:color="auto" w:sz="8" w:space="0"/>
            </w:tcBorders>
            <w:noWrap/>
          </w:tcPr>
          <w:p w14:paraId="149820B2">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文物和陈列品购置</w:t>
            </w:r>
          </w:p>
        </w:tc>
        <w:tc>
          <w:tcPr>
            <w:tcW w:w="856" w:type="dxa"/>
            <w:tcBorders>
              <w:top w:val="nil"/>
              <w:left w:val="nil"/>
              <w:bottom w:val="single" w:color="auto" w:sz="8" w:space="0"/>
              <w:right w:val="single" w:color="auto" w:sz="8" w:space="0"/>
            </w:tcBorders>
            <w:noWrap/>
            <w:vAlign w:val="center"/>
          </w:tcPr>
          <w:p w14:paraId="1D3CF92D">
            <w:pPr>
              <w:widowControl/>
              <w:jc w:val="right"/>
              <w:rPr>
                <w:rFonts w:hint="eastAsia" w:ascii="仿宋" w:hAnsi="仿宋" w:eastAsia="仿宋" w:cs="仿宋"/>
                <w:color w:val="000000"/>
                <w:kern w:val="0"/>
                <w:sz w:val="18"/>
                <w:szCs w:val="18"/>
                <w:lang w:val="en-US" w:eastAsia="zh-CN"/>
              </w:rPr>
            </w:pPr>
          </w:p>
        </w:tc>
      </w:tr>
      <w:tr w14:paraId="2AFFC15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82EC3A1">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30304</w:t>
            </w:r>
          </w:p>
        </w:tc>
        <w:tc>
          <w:tcPr>
            <w:tcW w:w="3306" w:type="dxa"/>
            <w:tcBorders>
              <w:top w:val="nil"/>
              <w:left w:val="nil"/>
              <w:bottom w:val="single" w:color="auto" w:sz="8" w:space="0"/>
              <w:right w:val="single" w:color="auto" w:sz="8" w:space="0"/>
            </w:tcBorders>
            <w:noWrap/>
          </w:tcPr>
          <w:p w14:paraId="52F34C4F">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抚恤金</w:t>
            </w:r>
          </w:p>
        </w:tc>
        <w:tc>
          <w:tcPr>
            <w:tcW w:w="856" w:type="dxa"/>
            <w:tcBorders>
              <w:top w:val="nil"/>
              <w:left w:val="nil"/>
              <w:bottom w:val="single" w:color="auto" w:sz="8" w:space="0"/>
              <w:right w:val="single" w:color="auto" w:sz="8" w:space="0"/>
            </w:tcBorders>
            <w:noWrap/>
            <w:vAlign w:val="center"/>
          </w:tcPr>
          <w:p w14:paraId="2CDC1474">
            <w:pPr>
              <w:widowControl/>
              <w:jc w:val="righ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32.71</w:t>
            </w:r>
          </w:p>
        </w:tc>
        <w:tc>
          <w:tcPr>
            <w:tcW w:w="1110" w:type="dxa"/>
            <w:tcBorders>
              <w:top w:val="nil"/>
              <w:left w:val="nil"/>
              <w:bottom w:val="single" w:color="auto" w:sz="8" w:space="0"/>
              <w:right w:val="single" w:color="auto" w:sz="8" w:space="0"/>
            </w:tcBorders>
            <w:noWrap/>
          </w:tcPr>
          <w:p w14:paraId="247E3D17">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30224</w:t>
            </w:r>
          </w:p>
        </w:tc>
        <w:tc>
          <w:tcPr>
            <w:tcW w:w="2297" w:type="dxa"/>
            <w:tcBorders>
              <w:top w:val="nil"/>
              <w:left w:val="nil"/>
              <w:bottom w:val="single" w:color="auto" w:sz="8" w:space="0"/>
              <w:right w:val="single" w:color="auto" w:sz="8" w:space="0"/>
            </w:tcBorders>
            <w:noWrap/>
          </w:tcPr>
          <w:p w14:paraId="18561712">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被装购置费</w:t>
            </w:r>
          </w:p>
        </w:tc>
        <w:tc>
          <w:tcPr>
            <w:tcW w:w="856" w:type="dxa"/>
            <w:tcBorders>
              <w:top w:val="nil"/>
              <w:left w:val="nil"/>
              <w:bottom w:val="single" w:color="auto" w:sz="8" w:space="0"/>
              <w:right w:val="single" w:color="auto" w:sz="8" w:space="0"/>
            </w:tcBorders>
            <w:noWrap/>
            <w:vAlign w:val="center"/>
          </w:tcPr>
          <w:p w14:paraId="3D7DC11F">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57B92857">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31022</w:t>
            </w:r>
          </w:p>
        </w:tc>
        <w:tc>
          <w:tcPr>
            <w:tcW w:w="4394" w:type="dxa"/>
            <w:tcBorders>
              <w:top w:val="nil"/>
              <w:left w:val="nil"/>
              <w:bottom w:val="single" w:color="auto" w:sz="8" w:space="0"/>
              <w:right w:val="single" w:color="auto" w:sz="8" w:space="0"/>
            </w:tcBorders>
            <w:noWrap/>
          </w:tcPr>
          <w:p w14:paraId="3246D51F">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无形资产购置</w:t>
            </w:r>
          </w:p>
        </w:tc>
        <w:tc>
          <w:tcPr>
            <w:tcW w:w="856" w:type="dxa"/>
            <w:tcBorders>
              <w:top w:val="nil"/>
              <w:left w:val="nil"/>
              <w:bottom w:val="single" w:color="auto" w:sz="8" w:space="0"/>
              <w:right w:val="single" w:color="auto" w:sz="8" w:space="0"/>
            </w:tcBorders>
            <w:noWrap/>
            <w:vAlign w:val="center"/>
          </w:tcPr>
          <w:p w14:paraId="71A4168B">
            <w:pPr>
              <w:widowControl/>
              <w:jc w:val="right"/>
              <w:rPr>
                <w:rFonts w:hint="eastAsia" w:ascii="仿宋" w:hAnsi="仿宋" w:eastAsia="仿宋" w:cs="仿宋"/>
                <w:color w:val="000000"/>
                <w:kern w:val="0"/>
                <w:sz w:val="18"/>
                <w:szCs w:val="18"/>
                <w:lang w:val="en-US" w:eastAsia="zh-CN"/>
              </w:rPr>
            </w:pPr>
          </w:p>
        </w:tc>
      </w:tr>
      <w:tr w14:paraId="5E4D4245">
        <w:tblPrEx>
          <w:tblCellMar>
            <w:top w:w="0" w:type="dxa"/>
            <w:left w:w="108" w:type="dxa"/>
            <w:bottom w:w="0" w:type="dxa"/>
            <w:right w:w="108" w:type="dxa"/>
          </w:tblCellMar>
        </w:tblPrEx>
        <w:trPr>
          <w:trHeight w:val="266" w:hRule="exact"/>
        </w:trPr>
        <w:tc>
          <w:tcPr>
            <w:tcW w:w="1149" w:type="dxa"/>
            <w:tcBorders>
              <w:top w:val="nil"/>
              <w:left w:val="single" w:color="auto" w:sz="8" w:space="0"/>
              <w:bottom w:val="single" w:color="auto" w:sz="8" w:space="0"/>
              <w:right w:val="single" w:color="auto" w:sz="8" w:space="0"/>
            </w:tcBorders>
            <w:noWrap/>
            <w:vAlign w:val="center"/>
          </w:tcPr>
          <w:p w14:paraId="68BF1EFE">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30305</w:t>
            </w:r>
          </w:p>
        </w:tc>
        <w:tc>
          <w:tcPr>
            <w:tcW w:w="3306" w:type="dxa"/>
            <w:tcBorders>
              <w:top w:val="nil"/>
              <w:left w:val="nil"/>
              <w:bottom w:val="single" w:color="auto" w:sz="8" w:space="0"/>
              <w:right w:val="single" w:color="auto" w:sz="8" w:space="0"/>
            </w:tcBorders>
            <w:noWrap/>
          </w:tcPr>
          <w:p w14:paraId="0C14AFDC">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生活补助</w:t>
            </w:r>
          </w:p>
        </w:tc>
        <w:tc>
          <w:tcPr>
            <w:tcW w:w="856" w:type="dxa"/>
            <w:tcBorders>
              <w:top w:val="nil"/>
              <w:left w:val="nil"/>
              <w:bottom w:val="single" w:color="auto" w:sz="8" w:space="0"/>
              <w:right w:val="single" w:color="auto" w:sz="8" w:space="0"/>
            </w:tcBorders>
            <w:noWrap/>
            <w:vAlign w:val="center"/>
          </w:tcPr>
          <w:p w14:paraId="394F81F4">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5C18A83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30225</w:t>
            </w:r>
          </w:p>
        </w:tc>
        <w:tc>
          <w:tcPr>
            <w:tcW w:w="2297" w:type="dxa"/>
            <w:tcBorders>
              <w:top w:val="nil"/>
              <w:left w:val="nil"/>
              <w:bottom w:val="single" w:color="auto" w:sz="8" w:space="0"/>
              <w:right w:val="single" w:color="auto" w:sz="8" w:space="0"/>
            </w:tcBorders>
            <w:noWrap/>
          </w:tcPr>
          <w:p w14:paraId="2359E2CB">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专用燃料费</w:t>
            </w:r>
          </w:p>
        </w:tc>
        <w:tc>
          <w:tcPr>
            <w:tcW w:w="856" w:type="dxa"/>
            <w:tcBorders>
              <w:top w:val="nil"/>
              <w:left w:val="nil"/>
              <w:bottom w:val="single" w:color="auto" w:sz="8" w:space="0"/>
              <w:right w:val="single" w:color="auto" w:sz="8" w:space="0"/>
            </w:tcBorders>
            <w:noWrap/>
            <w:vAlign w:val="center"/>
          </w:tcPr>
          <w:p w14:paraId="51192670">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tcPr>
          <w:p w14:paraId="7CC099AD">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31099</w:t>
            </w:r>
          </w:p>
        </w:tc>
        <w:tc>
          <w:tcPr>
            <w:tcW w:w="4394" w:type="dxa"/>
            <w:tcBorders>
              <w:top w:val="nil"/>
              <w:left w:val="nil"/>
              <w:bottom w:val="single" w:color="auto" w:sz="8" w:space="0"/>
              <w:right w:val="single" w:color="auto" w:sz="8" w:space="0"/>
            </w:tcBorders>
            <w:noWrap/>
          </w:tcPr>
          <w:p w14:paraId="6D03884F">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其他资本性支出</w:t>
            </w:r>
          </w:p>
        </w:tc>
        <w:tc>
          <w:tcPr>
            <w:tcW w:w="856" w:type="dxa"/>
            <w:tcBorders>
              <w:top w:val="nil"/>
              <w:left w:val="nil"/>
              <w:bottom w:val="single" w:color="auto" w:sz="8" w:space="0"/>
              <w:right w:val="single" w:color="auto" w:sz="8" w:space="0"/>
            </w:tcBorders>
            <w:noWrap/>
            <w:vAlign w:val="center"/>
          </w:tcPr>
          <w:p w14:paraId="555BF989">
            <w:pPr>
              <w:widowControl/>
              <w:jc w:val="right"/>
              <w:rPr>
                <w:rFonts w:hint="eastAsia" w:ascii="仿宋" w:hAnsi="仿宋" w:eastAsia="仿宋" w:cs="仿宋"/>
                <w:color w:val="000000"/>
                <w:kern w:val="0"/>
                <w:sz w:val="18"/>
                <w:szCs w:val="18"/>
                <w:lang w:val="en-US" w:eastAsia="zh-CN"/>
              </w:rPr>
            </w:pPr>
          </w:p>
        </w:tc>
      </w:tr>
      <w:tr w14:paraId="525C547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E5A2C84">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30306</w:t>
            </w:r>
          </w:p>
        </w:tc>
        <w:tc>
          <w:tcPr>
            <w:tcW w:w="3306" w:type="dxa"/>
            <w:tcBorders>
              <w:top w:val="nil"/>
              <w:left w:val="nil"/>
              <w:bottom w:val="single" w:color="auto" w:sz="8" w:space="0"/>
              <w:right w:val="single" w:color="auto" w:sz="8" w:space="0"/>
            </w:tcBorders>
            <w:noWrap/>
          </w:tcPr>
          <w:p w14:paraId="5EF37367">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救济费</w:t>
            </w:r>
          </w:p>
        </w:tc>
        <w:tc>
          <w:tcPr>
            <w:tcW w:w="856" w:type="dxa"/>
            <w:tcBorders>
              <w:top w:val="nil"/>
              <w:left w:val="nil"/>
              <w:bottom w:val="single" w:color="auto" w:sz="8" w:space="0"/>
              <w:right w:val="single" w:color="auto" w:sz="8" w:space="0"/>
            </w:tcBorders>
            <w:noWrap/>
            <w:vAlign w:val="center"/>
          </w:tcPr>
          <w:p w14:paraId="5E0C01FC">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570EEB6E">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30226</w:t>
            </w:r>
          </w:p>
        </w:tc>
        <w:tc>
          <w:tcPr>
            <w:tcW w:w="2297" w:type="dxa"/>
            <w:tcBorders>
              <w:top w:val="nil"/>
              <w:left w:val="nil"/>
              <w:bottom w:val="single" w:color="auto" w:sz="8" w:space="0"/>
              <w:right w:val="single" w:color="auto" w:sz="8" w:space="0"/>
            </w:tcBorders>
            <w:noWrap/>
          </w:tcPr>
          <w:p w14:paraId="68A2629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劳务费</w:t>
            </w:r>
          </w:p>
        </w:tc>
        <w:tc>
          <w:tcPr>
            <w:tcW w:w="856" w:type="dxa"/>
            <w:tcBorders>
              <w:top w:val="nil"/>
              <w:left w:val="nil"/>
              <w:bottom w:val="single" w:color="auto" w:sz="8" w:space="0"/>
              <w:right w:val="single" w:color="auto" w:sz="8" w:space="0"/>
            </w:tcBorders>
            <w:noWrap/>
            <w:vAlign w:val="center"/>
          </w:tcPr>
          <w:p w14:paraId="2E49B3B0">
            <w:pPr>
              <w:widowControl/>
              <w:jc w:val="righ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50.00</w:t>
            </w:r>
          </w:p>
        </w:tc>
        <w:tc>
          <w:tcPr>
            <w:tcW w:w="1076" w:type="dxa"/>
            <w:tcBorders>
              <w:top w:val="nil"/>
              <w:left w:val="nil"/>
              <w:bottom w:val="single" w:color="auto" w:sz="8" w:space="0"/>
              <w:right w:val="single" w:color="auto" w:sz="8" w:space="0"/>
            </w:tcBorders>
            <w:noWrap/>
          </w:tcPr>
          <w:p w14:paraId="3CC60072">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399</w:t>
            </w:r>
          </w:p>
        </w:tc>
        <w:tc>
          <w:tcPr>
            <w:tcW w:w="4394" w:type="dxa"/>
            <w:tcBorders>
              <w:top w:val="nil"/>
              <w:left w:val="nil"/>
              <w:bottom w:val="single" w:color="auto" w:sz="8" w:space="0"/>
              <w:right w:val="single" w:color="auto" w:sz="8" w:space="0"/>
            </w:tcBorders>
            <w:noWrap/>
          </w:tcPr>
          <w:p w14:paraId="30BEFDF7">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其他支出</w:t>
            </w:r>
          </w:p>
        </w:tc>
        <w:tc>
          <w:tcPr>
            <w:tcW w:w="856" w:type="dxa"/>
            <w:tcBorders>
              <w:top w:val="nil"/>
              <w:left w:val="nil"/>
              <w:bottom w:val="single" w:color="auto" w:sz="8" w:space="0"/>
              <w:right w:val="single" w:color="auto" w:sz="8" w:space="0"/>
            </w:tcBorders>
            <w:noWrap/>
            <w:vAlign w:val="center"/>
          </w:tcPr>
          <w:p w14:paraId="67D98512">
            <w:pPr>
              <w:widowControl/>
              <w:jc w:val="right"/>
              <w:rPr>
                <w:rFonts w:hint="eastAsia" w:ascii="仿宋" w:hAnsi="仿宋" w:eastAsia="仿宋" w:cs="仿宋"/>
                <w:color w:val="000000"/>
                <w:kern w:val="0"/>
                <w:sz w:val="18"/>
                <w:szCs w:val="18"/>
                <w:lang w:val="en-US" w:eastAsia="zh-CN"/>
              </w:rPr>
            </w:pPr>
          </w:p>
        </w:tc>
      </w:tr>
      <w:tr w14:paraId="02BF47D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F8FED05">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30307</w:t>
            </w:r>
          </w:p>
        </w:tc>
        <w:tc>
          <w:tcPr>
            <w:tcW w:w="3306" w:type="dxa"/>
            <w:tcBorders>
              <w:top w:val="nil"/>
              <w:left w:val="nil"/>
              <w:bottom w:val="single" w:color="auto" w:sz="8" w:space="0"/>
              <w:right w:val="single" w:color="auto" w:sz="8" w:space="0"/>
            </w:tcBorders>
            <w:noWrap/>
          </w:tcPr>
          <w:p w14:paraId="23ADC382">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医疗费补助</w:t>
            </w:r>
          </w:p>
        </w:tc>
        <w:tc>
          <w:tcPr>
            <w:tcW w:w="856" w:type="dxa"/>
            <w:tcBorders>
              <w:top w:val="nil"/>
              <w:left w:val="nil"/>
              <w:bottom w:val="single" w:color="auto" w:sz="8" w:space="0"/>
              <w:right w:val="single" w:color="auto" w:sz="8" w:space="0"/>
            </w:tcBorders>
            <w:noWrap/>
            <w:vAlign w:val="center"/>
          </w:tcPr>
          <w:p w14:paraId="115040B2">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3314F31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30227</w:t>
            </w:r>
          </w:p>
        </w:tc>
        <w:tc>
          <w:tcPr>
            <w:tcW w:w="2297" w:type="dxa"/>
            <w:tcBorders>
              <w:top w:val="nil"/>
              <w:left w:val="nil"/>
              <w:bottom w:val="single" w:color="auto" w:sz="8" w:space="0"/>
              <w:right w:val="single" w:color="auto" w:sz="8" w:space="0"/>
            </w:tcBorders>
            <w:noWrap/>
          </w:tcPr>
          <w:p w14:paraId="1F09A7E9">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委托业务费</w:t>
            </w:r>
          </w:p>
        </w:tc>
        <w:tc>
          <w:tcPr>
            <w:tcW w:w="856" w:type="dxa"/>
            <w:tcBorders>
              <w:top w:val="nil"/>
              <w:left w:val="nil"/>
              <w:bottom w:val="single" w:color="auto" w:sz="8" w:space="0"/>
              <w:right w:val="single" w:color="auto" w:sz="8" w:space="0"/>
            </w:tcBorders>
            <w:noWrap/>
            <w:vAlign w:val="center"/>
          </w:tcPr>
          <w:p w14:paraId="0A033CD2">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center"/>
          </w:tcPr>
          <w:p w14:paraId="509F6EAA">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39907</w:t>
            </w:r>
          </w:p>
        </w:tc>
        <w:tc>
          <w:tcPr>
            <w:tcW w:w="4394" w:type="dxa"/>
            <w:tcBorders>
              <w:top w:val="nil"/>
              <w:left w:val="nil"/>
              <w:bottom w:val="single" w:color="auto" w:sz="8" w:space="0"/>
              <w:right w:val="single" w:color="auto" w:sz="8" w:space="0"/>
            </w:tcBorders>
            <w:noWrap/>
            <w:vAlign w:val="center"/>
          </w:tcPr>
          <w:p w14:paraId="443FC060">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国家赔偿费用支出</w:t>
            </w:r>
          </w:p>
        </w:tc>
        <w:tc>
          <w:tcPr>
            <w:tcW w:w="856" w:type="dxa"/>
            <w:tcBorders>
              <w:top w:val="nil"/>
              <w:left w:val="nil"/>
              <w:bottom w:val="single" w:color="auto" w:sz="8" w:space="0"/>
              <w:right w:val="single" w:color="auto" w:sz="8" w:space="0"/>
            </w:tcBorders>
            <w:noWrap/>
            <w:vAlign w:val="center"/>
          </w:tcPr>
          <w:p w14:paraId="4078069D">
            <w:pPr>
              <w:widowControl/>
              <w:jc w:val="right"/>
              <w:rPr>
                <w:rFonts w:hint="eastAsia" w:ascii="仿宋" w:hAnsi="仿宋" w:eastAsia="仿宋" w:cs="仿宋"/>
                <w:color w:val="000000"/>
                <w:kern w:val="0"/>
                <w:sz w:val="18"/>
                <w:szCs w:val="18"/>
                <w:lang w:val="en-US" w:eastAsia="zh-CN"/>
              </w:rPr>
            </w:pPr>
          </w:p>
        </w:tc>
      </w:tr>
      <w:tr w14:paraId="289DC4B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2E630A4">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30308</w:t>
            </w:r>
          </w:p>
        </w:tc>
        <w:tc>
          <w:tcPr>
            <w:tcW w:w="3306" w:type="dxa"/>
            <w:tcBorders>
              <w:top w:val="nil"/>
              <w:left w:val="nil"/>
              <w:bottom w:val="single" w:color="auto" w:sz="8" w:space="0"/>
              <w:right w:val="single" w:color="auto" w:sz="8" w:space="0"/>
            </w:tcBorders>
            <w:noWrap/>
          </w:tcPr>
          <w:p w14:paraId="5E1997D6">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助学金</w:t>
            </w:r>
          </w:p>
        </w:tc>
        <w:tc>
          <w:tcPr>
            <w:tcW w:w="856" w:type="dxa"/>
            <w:tcBorders>
              <w:top w:val="nil"/>
              <w:left w:val="nil"/>
              <w:bottom w:val="single" w:color="auto" w:sz="8" w:space="0"/>
              <w:right w:val="single" w:color="auto" w:sz="8" w:space="0"/>
            </w:tcBorders>
            <w:noWrap/>
            <w:vAlign w:val="center"/>
          </w:tcPr>
          <w:p w14:paraId="2D203E49">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48E42380">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30228</w:t>
            </w:r>
          </w:p>
        </w:tc>
        <w:tc>
          <w:tcPr>
            <w:tcW w:w="2297" w:type="dxa"/>
            <w:tcBorders>
              <w:top w:val="nil"/>
              <w:left w:val="nil"/>
              <w:bottom w:val="single" w:color="auto" w:sz="8" w:space="0"/>
              <w:right w:val="single" w:color="auto" w:sz="8" w:space="0"/>
            </w:tcBorders>
            <w:noWrap/>
          </w:tcPr>
          <w:p w14:paraId="6F5EA61D">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工会经费</w:t>
            </w:r>
          </w:p>
        </w:tc>
        <w:tc>
          <w:tcPr>
            <w:tcW w:w="856" w:type="dxa"/>
            <w:tcBorders>
              <w:top w:val="nil"/>
              <w:left w:val="nil"/>
              <w:bottom w:val="single" w:color="auto" w:sz="8" w:space="0"/>
              <w:right w:val="single" w:color="auto" w:sz="8" w:space="0"/>
            </w:tcBorders>
            <w:noWrap/>
            <w:vAlign w:val="center"/>
          </w:tcPr>
          <w:p w14:paraId="099DEAF8">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25.00</w:t>
            </w:r>
          </w:p>
        </w:tc>
        <w:tc>
          <w:tcPr>
            <w:tcW w:w="1076" w:type="dxa"/>
            <w:tcBorders>
              <w:top w:val="nil"/>
              <w:left w:val="nil"/>
              <w:bottom w:val="single" w:color="auto" w:sz="8" w:space="0"/>
              <w:right w:val="single" w:color="auto" w:sz="8" w:space="0"/>
            </w:tcBorders>
            <w:noWrap/>
            <w:vAlign w:val="center"/>
          </w:tcPr>
          <w:p w14:paraId="330F56EE">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39908</w:t>
            </w:r>
          </w:p>
        </w:tc>
        <w:tc>
          <w:tcPr>
            <w:tcW w:w="4394" w:type="dxa"/>
            <w:tcBorders>
              <w:top w:val="nil"/>
              <w:left w:val="nil"/>
              <w:bottom w:val="single" w:color="auto" w:sz="8" w:space="0"/>
              <w:right w:val="single" w:color="auto" w:sz="8" w:space="0"/>
            </w:tcBorders>
            <w:noWrap/>
            <w:vAlign w:val="center"/>
          </w:tcPr>
          <w:p w14:paraId="4834D976">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14:paraId="3B8CAC37">
            <w:pPr>
              <w:widowControl/>
              <w:jc w:val="right"/>
              <w:rPr>
                <w:rFonts w:hint="eastAsia" w:ascii="仿宋" w:hAnsi="仿宋" w:eastAsia="仿宋" w:cs="仿宋"/>
                <w:color w:val="000000"/>
                <w:kern w:val="0"/>
                <w:sz w:val="18"/>
                <w:szCs w:val="18"/>
                <w:lang w:val="en-US" w:eastAsia="zh-CN"/>
              </w:rPr>
            </w:pPr>
          </w:p>
        </w:tc>
      </w:tr>
      <w:tr w14:paraId="391A2404">
        <w:tblPrEx>
          <w:tblCellMar>
            <w:top w:w="0" w:type="dxa"/>
            <w:left w:w="108" w:type="dxa"/>
            <w:bottom w:w="0" w:type="dxa"/>
            <w:right w:w="108" w:type="dxa"/>
          </w:tblCellMar>
        </w:tblPrEx>
        <w:trPr>
          <w:trHeight w:val="284"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7B736E4">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30309</w:t>
            </w:r>
          </w:p>
        </w:tc>
        <w:tc>
          <w:tcPr>
            <w:tcW w:w="3306" w:type="dxa"/>
            <w:tcBorders>
              <w:top w:val="nil"/>
              <w:left w:val="nil"/>
              <w:bottom w:val="single" w:color="auto" w:sz="8" w:space="0"/>
              <w:right w:val="single" w:color="auto" w:sz="8" w:space="0"/>
            </w:tcBorders>
            <w:noWrap/>
          </w:tcPr>
          <w:p w14:paraId="1F2C1942">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奖励金</w:t>
            </w:r>
          </w:p>
        </w:tc>
        <w:tc>
          <w:tcPr>
            <w:tcW w:w="856" w:type="dxa"/>
            <w:tcBorders>
              <w:top w:val="nil"/>
              <w:left w:val="nil"/>
              <w:bottom w:val="single" w:color="auto" w:sz="8" w:space="0"/>
              <w:right w:val="single" w:color="auto" w:sz="8" w:space="0"/>
            </w:tcBorders>
            <w:noWrap/>
            <w:vAlign w:val="center"/>
          </w:tcPr>
          <w:p w14:paraId="729ADD06">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2F21BBE8">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30229</w:t>
            </w:r>
          </w:p>
        </w:tc>
        <w:tc>
          <w:tcPr>
            <w:tcW w:w="2297" w:type="dxa"/>
            <w:tcBorders>
              <w:top w:val="nil"/>
              <w:left w:val="nil"/>
              <w:bottom w:val="single" w:color="auto" w:sz="8" w:space="0"/>
              <w:right w:val="single" w:color="auto" w:sz="8" w:space="0"/>
            </w:tcBorders>
            <w:noWrap/>
          </w:tcPr>
          <w:p w14:paraId="26F31A13">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福利费</w:t>
            </w:r>
          </w:p>
        </w:tc>
        <w:tc>
          <w:tcPr>
            <w:tcW w:w="856" w:type="dxa"/>
            <w:tcBorders>
              <w:top w:val="nil"/>
              <w:left w:val="nil"/>
              <w:bottom w:val="single" w:color="auto" w:sz="8" w:space="0"/>
              <w:right w:val="single" w:color="auto" w:sz="8" w:space="0"/>
            </w:tcBorders>
            <w:noWrap/>
            <w:vAlign w:val="center"/>
          </w:tcPr>
          <w:p w14:paraId="468C70DA">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0.48</w:t>
            </w:r>
          </w:p>
        </w:tc>
        <w:tc>
          <w:tcPr>
            <w:tcW w:w="1076" w:type="dxa"/>
            <w:tcBorders>
              <w:top w:val="nil"/>
              <w:left w:val="nil"/>
              <w:bottom w:val="single" w:color="auto" w:sz="8" w:space="0"/>
              <w:right w:val="single" w:color="auto" w:sz="8" w:space="0"/>
            </w:tcBorders>
            <w:noWrap/>
            <w:vAlign w:val="center"/>
          </w:tcPr>
          <w:p w14:paraId="0C544532">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39909</w:t>
            </w:r>
          </w:p>
        </w:tc>
        <w:tc>
          <w:tcPr>
            <w:tcW w:w="4394" w:type="dxa"/>
            <w:tcBorders>
              <w:top w:val="nil"/>
              <w:left w:val="nil"/>
              <w:bottom w:val="single" w:color="auto" w:sz="8" w:space="0"/>
              <w:right w:val="single" w:color="auto" w:sz="8" w:space="0"/>
            </w:tcBorders>
            <w:noWrap/>
            <w:vAlign w:val="center"/>
          </w:tcPr>
          <w:p w14:paraId="429D1D06">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经常性赠与</w:t>
            </w:r>
          </w:p>
        </w:tc>
        <w:tc>
          <w:tcPr>
            <w:tcW w:w="856" w:type="dxa"/>
            <w:tcBorders>
              <w:top w:val="nil"/>
              <w:left w:val="nil"/>
              <w:bottom w:val="single" w:color="auto" w:sz="8" w:space="0"/>
              <w:right w:val="single" w:color="auto" w:sz="8" w:space="0"/>
            </w:tcBorders>
            <w:noWrap/>
            <w:vAlign w:val="center"/>
          </w:tcPr>
          <w:p w14:paraId="56BDF5FA">
            <w:pPr>
              <w:widowControl/>
              <w:jc w:val="right"/>
              <w:rPr>
                <w:rFonts w:hint="eastAsia" w:ascii="仿宋" w:hAnsi="仿宋" w:eastAsia="仿宋" w:cs="仿宋"/>
                <w:color w:val="000000"/>
                <w:kern w:val="0"/>
                <w:sz w:val="18"/>
                <w:szCs w:val="18"/>
                <w:lang w:val="en-US" w:eastAsia="zh-CN"/>
              </w:rPr>
            </w:pPr>
          </w:p>
        </w:tc>
      </w:tr>
      <w:tr w14:paraId="10B352E7">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3E520A27">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30310</w:t>
            </w:r>
          </w:p>
        </w:tc>
        <w:tc>
          <w:tcPr>
            <w:tcW w:w="3306" w:type="dxa"/>
            <w:tcBorders>
              <w:top w:val="nil"/>
              <w:left w:val="nil"/>
              <w:bottom w:val="single" w:color="auto" w:sz="8" w:space="0"/>
              <w:right w:val="single" w:color="auto" w:sz="8" w:space="0"/>
            </w:tcBorders>
            <w:noWrap/>
          </w:tcPr>
          <w:p w14:paraId="33472473">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个人农业生产补贴</w:t>
            </w:r>
          </w:p>
        </w:tc>
        <w:tc>
          <w:tcPr>
            <w:tcW w:w="856" w:type="dxa"/>
            <w:tcBorders>
              <w:top w:val="nil"/>
              <w:left w:val="nil"/>
              <w:bottom w:val="single" w:color="auto" w:sz="8" w:space="0"/>
              <w:right w:val="single" w:color="auto" w:sz="8" w:space="0"/>
            </w:tcBorders>
            <w:noWrap/>
            <w:vAlign w:val="center"/>
          </w:tcPr>
          <w:p w14:paraId="48843F99">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455F558D">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30231</w:t>
            </w:r>
          </w:p>
        </w:tc>
        <w:tc>
          <w:tcPr>
            <w:tcW w:w="2297" w:type="dxa"/>
            <w:tcBorders>
              <w:top w:val="nil"/>
              <w:left w:val="nil"/>
              <w:bottom w:val="single" w:color="auto" w:sz="8" w:space="0"/>
              <w:right w:val="single" w:color="auto" w:sz="8" w:space="0"/>
            </w:tcBorders>
            <w:noWrap/>
          </w:tcPr>
          <w:p w14:paraId="74F464F4">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公务用车运行维护费</w:t>
            </w:r>
          </w:p>
        </w:tc>
        <w:tc>
          <w:tcPr>
            <w:tcW w:w="856" w:type="dxa"/>
            <w:tcBorders>
              <w:top w:val="nil"/>
              <w:left w:val="nil"/>
              <w:bottom w:val="single" w:color="auto" w:sz="8" w:space="0"/>
              <w:right w:val="single" w:color="auto" w:sz="8" w:space="0"/>
            </w:tcBorders>
            <w:noWrap/>
            <w:vAlign w:val="center"/>
          </w:tcPr>
          <w:p w14:paraId="1F667622">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center"/>
          </w:tcPr>
          <w:p w14:paraId="0E7FB1C5">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39910</w:t>
            </w:r>
          </w:p>
        </w:tc>
        <w:tc>
          <w:tcPr>
            <w:tcW w:w="4394" w:type="dxa"/>
            <w:tcBorders>
              <w:top w:val="nil"/>
              <w:left w:val="nil"/>
              <w:bottom w:val="single" w:color="auto" w:sz="8" w:space="0"/>
              <w:right w:val="single" w:color="auto" w:sz="8" w:space="0"/>
            </w:tcBorders>
            <w:noWrap/>
            <w:vAlign w:val="center"/>
          </w:tcPr>
          <w:p w14:paraId="262F15D5">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资本性赠与</w:t>
            </w:r>
          </w:p>
        </w:tc>
        <w:tc>
          <w:tcPr>
            <w:tcW w:w="856" w:type="dxa"/>
            <w:tcBorders>
              <w:top w:val="nil"/>
              <w:left w:val="nil"/>
              <w:bottom w:val="single" w:color="auto" w:sz="8" w:space="0"/>
              <w:right w:val="single" w:color="auto" w:sz="8" w:space="0"/>
            </w:tcBorders>
            <w:noWrap/>
            <w:vAlign w:val="center"/>
          </w:tcPr>
          <w:p w14:paraId="5C9A636A">
            <w:pPr>
              <w:widowControl/>
              <w:jc w:val="right"/>
              <w:rPr>
                <w:rFonts w:hint="eastAsia" w:ascii="仿宋" w:hAnsi="仿宋" w:eastAsia="仿宋" w:cs="仿宋"/>
                <w:color w:val="000000"/>
                <w:kern w:val="0"/>
                <w:sz w:val="18"/>
                <w:szCs w:val="18"/>
                <w:lang w:val="en-US" w:eastAsia="zh-CN"/>
              </w:rPr>
            </w:pPr>
          </w:p>
        </w:tc>
      </w:tr>
      <w:tr w14:paraId="5177479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2B082D7C">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30311</w:t>
            </w:r>
          </w:p>
        </w:tc>
        <w:tc>
          <w:tcPr>
            <w:tcW w:w="3306" w:type="dxa"/>
            <w:tcBorders>
              <w:top w:val="single" w:color="auto" w:sz="8" w:space="0"/>
              <w:left w:val="nil"/>
              <w:bottom w:val="single" w:color="auto" w:sz="8" w:space="0"/>
              <w:right w:val="single" w:color="auto" w:sz="8" w:space="0"/>
            </w:tcBorders>
            <w:noWrap/>
            <w:vAlign w:val="center"/>
          </w:tcPr>
          <w:p w14:paraId="3B589814">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 xml:space="preserve">  代缴社会保险费</w:t>
            </w:r>
          </w:p>
        </w:tc>
        <w:tc>
          <w:tcPr>
            <w:tcW w:w="856" w:type="dxa"/>
            <w:tcBorders>
              <w:top w:val="single" w:color="auto" w:sz="8" w:space="0"/>
              <w:left w:val="nil"/>
              <w:bottom w:val="single" w:color="auto" w:sz="8" w:space="0"/>
              <w:right w:val="single" w:color="auto" w:sz="8" w:space="0"/>
            </w:tcBorders>
            <w:noWrap/>
            <w:vAlign w:val="center"/>
          </w:tcPr>
          <w:p w14:paraId="2FAA27A6">
            <w:pPr>
              <w:jc w:val="right"/>
              <w:rPr>
                <w:rFonts w:hint="eastAsia" w:ascii="仿宋" w:hAnsi="仿宋" w:eastAsia="仿宋" w:cs="仿宋"/>
                <w:color w:val="000000"/>
                <w:kern w:val="0"/>
                <w:sz w:val="18"/>
                <w:szCs w:val="18"/>
                <w:lang w:val="en-US" w:eastAsia="zh-CN" w:bidi="ar-SA"/>
              </w:rPr>
            </w:pPr>
          </w:p>
        </w:tc>
        <w:tc>
          <w:tcPr>
            <w:tcW w:w="1110" w:type="dxa"/>
            <w:tcBorders>
              <w:top w:val="single" w:color="auto" w:sz="8" w:space="0"/>
              <w:left w:val="nil"/>
              <w:bottom w:val="single" w:color="auto" w:sz="8" w:space="0"/>
              <w:right w:val="single" w:color="auto" w:sz="8" w:space="0"/>
            </w:tcBorders>
            <w:noWrap/>
          </w:tcPr>
          <w:p w14:paraId="5D39487F">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30239</w:t>
            </w:r>
          </w:p>
        </w:tc>
        <w:tc>
          <w:tcPr>
            <w:tcW w:w="2297" w:type="dxa"/>
            <w:tcBorders>
              <w:top w:val="single" w:color="auto" w:sz="8" w:space="0"/>
              <w:left w:val="nil"/>
              <w:bottom w:val="single" w:color="auto" w:sz="8" w:space="0"/>
              <w:right w:val="single" w:color="auto" w:sz="8" w:space="0"/>
            </w:tcBorders>
            <w:noWrap/>
          </w:tcPr>
          <w:p w14:paraId="1EF906B0">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其他交通费用</w:t>
            </w:r>
          </w:p>
        </w:tc>
        <w:tc>
          <w:tcPr>
            <w:tcW w:w="856" w:type="dxa"/>
            <w:tcBorders>
              <w:top w:val="single" w:color="auto" w:sz="8" w:space="0"/>
              <w:left w:val="nil"/>
              <w:bottom w:val="single" w:color="auto" w:sz="8" w:space="0"/>
              <w:right w:val="single" w:color="auto" w:sz="8" w:space="0"/>
            </w:tcBorders>
            <w:noWrap/>
            <w:vAlign w:val="center"/>
          </w:tcPr>
          <w:p w14:paraId="587A3F6C">
            <w:pPr>
              <w:widowControl/>
              <w:jc w:val="right"/>
              <w:rPr>
                <w:rFonts w:hint="default" w:ascii="仿宋" w:hAnsi="仿宋" w:eastAsia="仿宋" w:cs="仿宋"/>
                <w:color w:val="000000"/>
                <w:kern w:val="0"/>
                <w:sz w:val="18"/>
                <w:szCs w:val="18"/>
                <w:lang w:val="en-US" w:eastAsia="zh-CN" w:bidi="ar-SA"/>
              </w:rPr>
            </w:pPr>
          </w:p>
        </w:tc>
        <w:tc>
          <w:tcPr>
            <w:tcW w:w="1076" w:type="dxa"/>
            <w:tcBorders>
              <w:top w:val="single" w:color="auto" w:sz="8" w:space="0"/>
              <w:left w:val="nil"/>
              <w:bottom w:val="single" w:color="auto" w:sz="8" w:space="0"/>
              <w:right w:val="single" w:color="auto" w:sz="8" w:space="0"/>
            </w:tcBorders>
            <w:noWrap/>
            <w:vAlign w:val="center"/>
          </w:tcPr>
          <w:p w14:paraId="3113CC96">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39999</w:t>
            </w:r>
          </w:p>
        </w:tc>
        <w:tc>
          <w:tcPr>
            <w:tcW w:w="4394" w:type="dxa"/>
            <w:tcBorders>
              <w:top w:val="single" w:color="auto" w:sz="8" w:space="0"/>
              <w:left w:val="nil"/>
              <w:bottom w:val="single" w:color="auto" w:sz="8" w:space="0"/>
              <w:right w:val="single" w:color="auto" w:sz="8" w:space="0"/>
            </w:tcBorders>
            <w:noWrap/>
            <w:vAlign w:val="center"/>
          </w:tcPr>
          <w:p w14:paraId="2499A40A">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其他支出</w:t>
            </w:r>
          </w:p>
        </w:tc>
        <w:tc>
          <w:tcPr>
            <w:tcW w:w="856" w:type="dxa"/>
            <w:tcBorders>
              <w:top w:val="single" w:color="auto" w:sz="8" w:space="0"/>
              <w:left w:val="nil"/>
              <w:bottom w:val="single" w:color="auto" w:sz="8" w:space="0"/>
              <w:right w:val="single" w:color="auto" w:sz="8" w:space="0"/>
            </w:tcBorders>
            <w:noWrap/>
            <w:vAlign w:val="center"/>
          </w:tcPr>
          <w:p w14:paraId="332E998E">
            <w:pPr>
              <w:widowControl/>
              <w:jc w:val="right"/>
              <w:rPr>
                <w:rFonts w:hint="eastAsia" w:ascii="仿宋" w:hAnsi="仿宋" w:eastAsia="仿宋" w:cs="仿宋"/>
                <w:color w:val="000000"/>
                <w:kern w:val="0"/>
                <w:sz w:val="18"/>
                <w:szCs w:val="18"/>
                <w:lang w:val="en-US" w:eastAsia="zh-CN"/>
              </w:rPr>
            </w:pPr>
          </w:p>
        </w:tc>
      </w:tr>
      <w:tr w14:paraId="5F41EC2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49B6B41">
            <w:pPr>
              <w:widowControl/>
              <w:jc w:val="righ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30399</w:t>
            </w:r>
          </w:p>
        </w:tc>
        <w:tc>
          <w:tcPr>
            <w:tcW w:w="3306" w:type="dxa"/>
            <w:tcBorders>
              <w:top w:val="nil"/>
              <w:left w:val="nil"/>
              <w:bottom w:val="single" w:color="auto" w:sz="8" w:space="0"/>
              <w:right w:val="single" w:color="auto" w:sz="8" w:space="0"/>
            </w:tcBorders>
            <w:noWrap/>
            <w:vAlign w:val="center"/>
          </w:tcPr>
          <w:p w14:paraId="0CBAA306">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 xml:space="preserve">  其他对个人和家庭的补助</w:t>
            </w:r>
          </w:p>
        </w:tc>
        <w:tc>
          <w:tcPr>
            <w:tcW w:w="856" w:type="dxa"/>
            <w:tcBorders>
              <w:top w:val="nil"/>
              <w:left w:val="nil"/>
              <w:bottom w:val="single" w:color="auto" w:sz="8" w:space="0"/>
              <w:right w:val="single" w:color="auto" w:sz="8" w:space="0"/>
            </w:tcBorders>
            <w:noWrap/>
            <w:vAlign w:val="center"/>
          </w:tcPr>
          <w:p w14:paraId="23382FFB">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2034AAC5">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30240</w:t>
            </w:r>
          </w:p>
        </w:tc>
        <w:tc>
          <w:tcPr>
            <w:tcW w:w="2297" w:type="dxa"/>
            <w:tcBorders>
              <w:top w:val="nil"/>
              <w:left w:val="nil"/>
              <w:bottom w:val="single" w:color="auto" w:sz="8" w:space="0"/>
              <w:right w:val="single" w:color="auto" w:sz="8" w:space="0"/>
            </w:tcBorders>
            <w:noWrap/>
          </w:tcPr>
          <w:p w14:paraId="69BC907B">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税金及附加费用</w:t>
            </w:r>
          </w:p>
        </w:tc>
        <w:tc>
          <w:tcPr>
            <w:tcW w:w="856" w:type="dxa"/>
            <w:tcBorders>
              <w:top w:val="nil"/>
              <w:left w:val="nil"/>
              <w:bottom w:val="single" w:color="auto" w:sz="8" w:space="0"/>
              <w:right w:val="single" w:color="auto" w:sz="8" w:space="0"/>
            </w:tcBorders>
            <w:noWrap/>
            <w:vAlign w:val="center"/>
          </w:tcPr>
          <w:p w14:paraId="63E26DF5">
            <w:pPr>
              <w:widowControl/>
              <w:jc w:val="right"/>
              <w:rPr>
                <w:rFonts w:hint="eastAsia" w:ascii="仿宋" w:hAnsi="仿宋" w:eastAsia="仿宋" w:cs="仿宋"/>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center"/>
          </w:tcPr>
          <w:p w14:paraId="02548EB8">
            <w:pPr>
              <w:widowControl/>
              <w:jc w:val="right"/>
              <w:rPr>
                <w:rFonts w:hint="eastAsia" w:ascii="仿宋" w:hAnsi="仿宋" w:eastAsia="仿宋" w:cs="仿宋"/>
                <w:color w:val="000000"/>
                <w:kern w:val="0"/>
                <w:sz w:val="18"/>
                <w:szCs w:val="18"/>
                <w:lang w:val="en-US" w:eastAsia="zh-CN"/>
              </w:rPr>
            </w:pPr>
          </w:p>
        </w:tc>
        <w:tc>
          <w:tcPr>
            <w:tcW w:w="4394" w:type="dxa"/>
            <w:tcBorders>
              <w:top w:val="nil"/>
              <w:left w:val="nil"/>
              <w:bottom w:val="single" w:color="auto" w:sz="8" w:space="0"/>
              <w:right w:val="single" w:color="auto" w:sz="8" w:space="0"/>
            </w:tcBorders>
            <w:noWrap/>
            <w:vAlign w:val="center"/>
          </w:tcPr>
          <w:p w14:paraId="13BF97D0">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rPr>
            </w:pPr>
          </w:p>
        </w:tc>
        <w:tc>
          <w:tcPr>
            <w:tcW w:w="856" w:type="dxa"/>
            <w:tcBorders>
              <w:top w:val="nil"/>
              <w:left w:val="nil"/>
              <w:bottom w:val="single" w:color="auto" w:sz="8" w:space="0"/>
              <w:right w:val="single" w:color="auto" w:sz="8" w:space="0"/>
            </w:tcBorders>
            <w:noWrap/>
            <w:vAlign w:val="center"/>
          </w:tcPr>
          <w:p w14:paraId="429D01E1">
            <w:pPr>
              <w:widowControl/>
              <w:rPr>
                <w:rFonts w:hint="eastAsia" w:ascii="仿宋" w:hAnsi="仿宋" w:eastAsia="仿宋" w:cs="仿宋"/>
                <w:color w:val="000000"/>
                <w:kern w:val="0"/>
                <w:sz w:val="18"/>
                <w:szCs w:val="18"/>
              </w:rPr>
            </w:pPr>
          </w:p>
        </w:tc>
      </w:tr>
      <w:tr w14:paraId="763D0C3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B13CFAA">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3306" w:type="dxa"/>
            <w:tcBorders>
              <w:top w:val="nil"/>
              <w:left w:val="nil"/>
              <w:bottom w:val="single" w:color="auto" w:sz="8" w:space="0"/>
              <w:right w:val="single" w:color="auto" w:sz="8" w:space="0"/>
            </w:tcBorders>
            <w:noWrap/>
          </w:tcPr>
          <w:p w14:paraId="2FF69E75">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856" w:type="dxa"/>
            <w:tcBorders>
              <w:top w:val="nil"/>
              <w:left w:val="nil"/>
              <w:bottom w:val="single" w:color="auto" w:sz="8" w:space="0"/>
              <w:right w:val="single" w:color="auto" w:sz="8" w:space="0"/>
            </w:tcBorders>
            <w:noWrap/>
            <w:vAlign w:val="center"/>
          </w:tcPr>
          <w:p w14:paraId="78DCB3F8">
            <w:pPr>
              <w:jc w:val="right"/>
              <w:rPr>
                <w:rFonts w:hint="eastAsia" w:ascii="仿宋" w:hAnsi="仿宋" w:eastAsia="仿宋" w:cs="仿宋"/>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tcPr>
          <w:p w14:paraId="65C5A48F">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30299</w:t>
            </w:r>
          </w:p>
        </w:tc>
        <w:tc>
          <w:tcPr>
            <w:tcW w:w="2297" w:type="dxa"/>
            <w:tcBorders>
              <w:top w:val="nil"/>
              <w:left w:val="nil"/>
              <w:bottom w:val="single" w:color="auto" w:sz="8" w:space="0"/>
              <w:right w:val="single" w:color="auto" w:sz="8" w:space="0"/>
            </w:tcBorders>
            <w:noWrap/>
          </w:tcPr>
          <w:p w14:paraId="25A0C8E4">
            <w:pPr>
              <w:widowControl/>
              <w:jc w:val="lef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其他商品和服务支出</w:t>
            </w:r>
          </w:p>
        </w:tc>
        <w:tc>
          <w:tcPr>
            <w:tcW w:w="856" w:type="dxa"/>
            <w:tcBorders>
              <w:top w:val="nil"/>
              <w:left w:val="nil"/>
              <w:bottom w:val="single" w:color="auto" w:sz="8" w:space="0"/>
              <w:right w:val="single" w:color="auto" w:sz="8" w:space="0"/>
            </w:tcBorders>
            <w:noWrap/>
            <w:vAlign w:val="center"/>
          </w:tcPr>
          <w:p w14:paraId="535A1A85">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12.37</w:t>
            </w:r>
          </w:p>
        </w:tc>
        <w:tc>
          <w:tcPr>
            <w:tcW w:w="1076" w:type="dxa"/>
            <w:tcBorders>
              <w:top w:val="nil"/>
              <w:left w:val="nil"/>
              <w:bottom w:val="single" w:color="auto" w:sz="8" w:space="0"/>
              <w:right w:val="single" w:color="auto" w:sz="8" w:space="0"/>
            </w:tcBorders>
            <w:noWrap/>
          </w:tcPr>
          <w:p w14:paraId="23504471">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w:t>
            </w:r>
          </w:p>
        </w:tc>
        <w:tc>
          <w:tcPr>
            <w:tcW w:w="4394" w:type="dxa"/>
            <w:tcBorders>
              <w:top w:val="nil"/>
              <w:left w:val="nil"/>
              <w:bottom w:val="single" w:color="auto" w:sz="8" w:space="0"/>
              <w:right w:val="single" w:color="auto" w:sz="8" w:space="0"/>
            </w:tcBorders>
            <w:noWrap/>
          </w:tcPr>
          <w:p w14:paraId="4EAE8C56">
            <w:pPr>
              <w:widowControl/>
              <w:jc w:val="right"/>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w:t>
            </w:r>
          </w:p>
        </w:tc>
        <w:tc>
          <w:tcPr>
            <w:tcW w:w="856" w:type="dxa"/>
            <w:tcBorders>
              <w:top w:val="nil"/>
              <w:left w:val="nil"/>
              <w:bottom w:val="single" w:color="auto" w:sz="8" w:space="0"/>
              <w:right w:val="single" w:color="auto" w:sz="8" w:space="0"/>
            </w:tcBorders>
            <w:noWrap/>
            <w:vAlign w:val="center"/>
          </w:tcPr>
          <w:p w14:paraId="3B84B627">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14:paraId="3009E4AB">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tcPr>
          <w:p w14:paraId="0C3C1109">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14:paraId="22FE23CC">
            <w:pPr>
              <w:widowControl/>
              <w:jc w:val="right"/>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895.64</w:t>
            </w:r>
          </w:p>
        </w:tc>
        <w:tc>
          <w:tcPr>
            <w:tcW w:w="9733" w:type="dxa"/>
            <w:gridSpan w:val="5"/>
            <w:tcBorders>
              <w:top w:val="nil"/>
              <w:left w:val="nil"/>
              <w:bottom w:val="single" w:color="auto" w:sz="8" w:space="0"/>
              <w:right w:val="single" w:color="auto" w:sz="8" w:space="0"/>
            </w:tcBorders>
            <w:noWrap/>
          </w:tcPr>
          <w:p w14:paraId="00AD6F58">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公用经费合计</w:t>
            </w:r>
          </w:p>
        </w:tc>
        <w:tc>
          <w:tcPr>
            <w:tcW w:w="856" w:type="dxa"/>
            <w:tcBorders>
              <w:top w:val="nil"/>
              <w:left w:val="nil"/>
              <w:bottom w:val="single" w:color="auto" w:sz="8" w:space="0"/>
              <w:right w:val="single" w:color="auto" w:sz="8" w:space="0"/>
            </w:tcBorders>
            <w:vAlign w:val="center"/>
          </w:tcPr>
          <w:p w14:paraId="16A4C11E">
            <w:pPr>
              <w:widowControl/>
              <w:jc w:val="right"/>
              <w:rPr>
                <w:rFonts w:hint="default"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bidi="ar-SA"/>
              </w:rPr>
              <w:t>157.33</w:t>
            </w:r>
          </w:p>
        </w:tc>
      </w:tr>
    </w:tbl>
    <w:p w14:paraId="6965FBEB">
      <w:pPr>
        <w:autoSpaceDE w:val="0"/>
        <w:autoSpaceDN w:val="0"/>
        <w:adjustRightInd w:val="0"/>
        <w:ind w:left="315" w:leftChars="150"/>
        <w:jc w:val="left"/>
        <w:rPr>
          <w:rFonts w:ascii="宋体"/>
          <w:kern w:val="0"/>
          <w:sz w:val="24"/>
          <w:szCs w:val="24"/>
        </w:rPr>
      </w:pPr>
      <w:r>
        <w:rPr>
          <w:rFonts w:hint="eastAsia" w:ascii="仿宋" w:hAnsi="仿宋" w:eastAsia="仿宋" w:cs="仿宋"/>
          <w:color w:val="000000"/>
          <w:kern w:val="0"/>
          <w:sz w:val="18"/>
          <w:szCs w:val="18"/>
        </w:rPr>
        <w:t>注：本表反映部门年度一般公共预算财政拨款基本支出明细情况。</w:t>
      </w:r>
      <w:r>
        <w:rPr>
          <w:rFonts w:hint="eastAsia" w:ascii="仿宋" w:hAnsi="仿宋" w:eastAsia="仿宋" w:cs="仿宋"/>
        </w:rPr>
        <w:br w:type="page"/>
      </w:r>
    </w:p>
    <w:p w14:paraId="376D27FC">
      <w:pPr>
        <w:jc w:val="center"/>
        <w:rPr>
          <w:rFonts w:ascii="黑体" w:hAnsi="黑体" w:eastAsia="黑体"/>
          <w:b/>
          <w:bCs/>
          <w:sz w:val="36"/>
          <w:szCs w:val="36"/>
        </w:rPr>
      </w:pPr>
      <w:r>
        <w:rPr>
          <w:rFonts w:hint="eastAsia" w:ascii="黑体" w:hAnsi="黑体" w:eastAsia="黑体" w:cs="黑体"/>
          <w:b/>
          <w:bCs/>
          <w:sz w:val="36"/>
          <w:szCs w:val="36"/>
        </w:rPr>
        <w:t>政府性基金预算财政拨款收入支出决算表</w:t>
      </w:r>
    </w:p>
    <w:p w14:paraId="48313BFE">
      <w:pPr>
        <w:widowControl/>
        <w:ind w:firstLine="241" w:firstLineChars="100"/>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 xml:space="preserve">   部门：湖南省人民政府驻上海办事处</w:t>
      </w:r>
      <w:r>
        <w:rPr>
          <w:rFonts w:hint="eastAsia" w:ascii="仿宋" w:hAnsi="仿宋" w:eastAsia="仿宋" w:cs="仿宋"/>
          <w:color w:val="000000"/>
          <w:kern w:val="0"/>
          <w:sz w:val="24"/>
          <w:szCs w:val="24"/>
        </w:rPr>
        <w:t xml:space="preserve">                                                                            公开0</w:t>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表</w:t>
      </w:r>
    </w:p>
    <w:p w14:paraId="71F584A6">
      <w:pPr>
        <w:widowControl/>
        <w:ind w:right="630"/>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30937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14:paraId="38CE91FF">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项 </w:t>
            </w:r>
            <w:r>
              <w:rPr>
                <w:rFonts w:hint="eastAsia" w:ascii="仿宋" w:hAnsi="仿宋" w:eastAsia="仿宋" w:cs="仿宋"/>
                <w:b/>
                <w:bCs/>
                <w:color w:val="000000"/>
                <w:kern w:val="0"/>
                <w:sz w:val="24"/>
                <w:szCs w:val="24"/>
              </w:rPr>
              <w:t xml:space="preserve">   </w:t>
            </w:r>
            <w:r>
              <w:rPr>
                <w:rFonts w:hint="eastAsia" w:ascii="仿宋" w:hAnsi="仿宋" w:eastAsia="仿宋" w:cs="仿宋"/>
                <w:b/>
                <w:bCs/>
                <w:kern w:val="0"/>
                <w:sz w:val="24"/>
                <w:szCs w:val="24"/>
              </w:rPr>
              <w:t>目</w:t>
            </w:r>
          </w:p>
        </w:tc>
        <w:tc>
          <w:tcPr>
            <w:tcW w:w="2000" w:type="dxa"/>
            <w:vMerge w:val="restart"/>
            <w:vAlign w:val="center"/>
          </w:tcPr>
          <w:p w14:paraId="52F1A21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年初结转和结余</w:t>
            </w:r>
          </w:p>
        </w:tc>
        <w:tc>
          <w:tcPr>
            <w:tcW w:w="2000" w:type="dxa"/>
            <w:vMerge w:val="restart"/>
            <w:vAlign w:val="center"/>
          </w:tcPr>
          <w:p w14:paraId="0116689A">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本年收入</w:t>
            </w:r>
          </w:p>
        </w:tc>
        <w:tc>
          <w:tcPr>
            <w:tcW w:w="6000" w:type="dxa"/>
            <w:gridSpan w:val="3"/>
            <w:vAlign w:val="center"/>
          </w:tcPr>
          <w:p w14:paraId="3382F7E5">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本年支出</w:t>
            </w:r>
          </w:p>
        </w:tc>
        <w:tc>
          <w:tcPr>
            <w:tcW w:w="2000" w:type="dxa"/>
            <w:vMerge w:val="restart"/>
            <w:vAlign w:val="center"/>
          </w:tcPr>
          <w:p w14:paraId="1CCC621A">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年末结转和结余</w:t>
            </w:r>
          </w:p>
        </w:tc>
      </w:tr>
      <w:tr w14:paraId="56CCE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vAlign w:val="center"/>
          </w:tcPr>
          <w:p w14:paraId="751C694F">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功能分类科目编码</w:t>
            </w:r>
          </w:p>
        </w:tc>
        <w:tc>
          <w:tcPr>
            <w:tcW w:w="1320" w:type="dxa"/>
            <w:vMerge w:val="restart"/>
            <w:vAlign w:val="center"/>
          </w:tcPr>
          <w:p w14:paraId="014BCFCA">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科目名称</w:t>
            </w:r>
          </w:p>
        </w:tc>
        <w:tc>
          <w:tcPr>
            <w:tcW w:w="2000" w:type="dxa"/>
            <w:vMerge w:val="continue"/>
            <w:vAlign w:val="center"/>
          </w:tcPr>
          <w:p w14:paraId="189D7AFD">
            <w:pPr>
              <w:widowControl/>
              <w:jc w:val="left"/>
              <w:rPr>
                <w:rFonts w:hint="eastAsia" w:ascii="仿宋" w:hAnsi="仿宋" w:eastAsia="仿宋" w:cs="仿宋"/>
                <w:b/>
                <w:bCs/>
                <w:kern w:val="0"/>
                <w:sz w:val="24"/>
                <w:szCs w:val="24"/>
              </w:rPr>
            </w:pPr>
          </w:p>
        </w:tc>
        <w:tc>
          <w:tcPr>
            <w:tcW w:w="2000" w:type="dxa"/>
            <w:vMerge w:val="continue"/>
            <w:vAlign w:val="center"/>
          </w:tcPr>
          <w:p w14:paraId="3F728FB4">
            <w:pPr>
              <w:widowControl/>
              <w:jc w:val="left"/>
              <w:rPr>
                <w:rFonts w:hint="eastAsia" w:ascii="仿宋" w:hAnsi="仿宋" w:eastAsia="仿宋" w:cs="仿宋"/>
                <w:b/>
                <w:bCs/>
                <w:kern w:val="0"/>
                <w:sz w:val="24"/>
                <w:szCs w:val="24"/>
              </w:rPr>
            </w:pPr>
          </w:p>
        </w:tc>
        <w:tc>
          <w:tcPr>
            <w:tcW w:w="2000" w:type="dxa"/>
            <w:vMerge w:val="restart"/>
            <w:vAlign w:val="center"/>
          </w:tcPr>
          <w:p w14:paraId="19E4DB1B">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小计</w:t>
            </w:r>
          </w:p>
        </w:tc>
        <w:tc>
          <w:tcPr>
            <w:tcW w:w="2000" w:type="dxa"/>
            <w:vMerge w:val="restart"/>
            <w:vAlign w:val="center"/>
          </w:tcPr>
          <w:p w14:paraId="65EBDCC3">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基本支出  </w:t>
            </w:r>
          </w:p>
        </w:tc>
        <w:tc>
          <w:tcPr>
            <w:tcW w:w="2000" w:type="dxa"/>
            <w:vMerge w:val="restart"/>
            <w:vAlign w:val="center"/>
          </w:tcPr>
          <w:p w14:paraId="410B8371">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项目支出</w:t>
            </w:r>
          </w:p>
        </w:tc>
        <w:tc>
          <w:tcPr>
            <w:tcW w:w="2000" w:type="dxa"/>
            <w:vMerge w:val="continue"/>
            <w:vAlign w:val="center"/>
          </w:tcPr>
          <w:p w14:paraId="00D39CDB">
            <w:pPr>
              <w:widowControl/>
              <w:jc w:val="left"/>
              <w:rPr>
                <w:rFonts w:hint="eastAsia" w:ascii="仿宋" w:hAnsi="仿宋" w:eastAsia="仿宋" w:cs="仿宋"/>
                <w:b/>
                <w:bCs/>
                <w:kern w:val="0"/>
                <w:sz w:val="24"/>
                <w:szCs w:val="24"/>
              </w:rPr>
            </w:pPr>
          </w:p>
        </w:tc>
      </w:tr>
      <w:tr w14:paraId="70DFF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405E126">
            <w:pPr>
              <w:widowControl/>
              <w:jc w:val="left"/>
              <w:rPr>
                <w:rFonts w:hint="eastAsia" w:ascii="仿宋" w:hAnsi="仿宋" w:eastAsia="仿宋" w:cs="仿宋"/>
                <w:kern w:val="0"/>
                <w:sz w:val="24"/>
                <w:szCs w:val="24"/>
              </w:rPr>
            </w:pPr>
          </w:p>
        </w:tc>
        <w:tc>
          <w:tcPr>
            <w:tcW w:w="1320" w:type="dxa"/>
            <w:vMerge w:val="continue"/>
            <w:vAlign w:val="center"/>
          </w:tcPr>
          <w:p w14:paraId="10FA845C">
            <w:pPr>
              <w:widowControl/>
              <w:jc w:val="left"/>
              <w:rPr>
                <w:rFonts w:hint="eastAsia" w:ascii="仿宋" w:hAnsi="仿宋" w:eastAsia="仿宋" w:cs="仿宋"/>
                <w:kern w:val="0"/>
                <w:sz w:val="24"/>
                <w:szCs w:val="24"/>
              </w:rPr>
            </w:pPr>
          </w:p>
        </w:tc>
        <w:tc>
          <w:tcPr>
            <w:tcW w:w="2000" w:type="dxa"/>
            <w:vMerge w:val="continue"/>
            <w:vAlign w:val="center"/>
          </w:tcPr>
          <w:p w14:paraId="48C5F1F9">
            <w:pPr>
              <w:widowControl/>
              <w:jc w:val="left"/>
              <w:rPr>
                <w:rFonts w:hint="eastAsia" w:ascii="仿宋" w:hAnsi="仿宋" w:eastAsia="仿宋" w:cs="仿宋"/>
                <w:kern w:val="0"/>
                <w:sz w:val="24"/>
                <w:szCs w:val="24"/>
              </w:rPr>
            </w:pPr>
          </w:p>
        </w:tc>
        <w:tc>
          <w:tcPr>
            <w:tcW w:w="2000" w:type="dxa"/>
            <w:vMerge w:val="continue"/>
            <w:vAlign w:val="center"/>
          </w:tcPr>
          <w:p w14:paraId="038F154D">
            <w:pPr>
              <w:widowControl/>
              <w:jc w:val="left"/>
              <w:rPr>
                <w:rFonts w:hint="eastAsia" w:ascii="仿宋" w:hAnsi="仿宋" w:eastAsia="仿宋" w:cs="仿宋"/>
                <w:kern w:val="0"/>
                <w:sz w:val="24"/>
                <w:szCs w:val="24"/>
              </w:rPr>
            </w:pPr>
          </w:p>
        </w:tc>
        <w:tc>
          <w:tcPr>
            <w:tcW w:w="2000" w:type="dxa"/>
            <w:vMerge w:val="continue"/>
            <w:vAlign w:val="center"/>
          </w:tcPr>
          <w:p w14:paraId="1CF6DEEF">
            <w:pPr>
              <w:widowControl/>
              <w:jc w:val="left"/>
              <w:rPr>
                <w:rFonts w:hint="eastAsia" w:ascii="仿宋" w:hAnsi="仿宋" w:eastAsia="仿宋" w:cs="仿宋"/>
                <w:kern w:val="0"/>
                <w:sz w:val="24"/>
                <w:szCs w:val="24"/>
              </w:rPr>
            </w:pPr>
          </w:p>
        </w:tc>
        <w:tc>
          <w:tcPr>
            <w:tcW w:w="2000" w:type="dxa"/>
            <w:vMerge w:val="continue"/>
            <w:vAlign w:val="center"/>
          </w:tcPr>
          <w:p w14:paraId="4C76AA4E">
            <w:pPr>
              <w:widowControl/>
              <w:jc w:val="left"/>
              <w:rPr>
                <w:rFonts w:hint="eastAsia" w:ascii="仿宋" w:hAnsi="仿宋" w:eastAsia="仿宋" w:cs="仿宋"/>
                <w:kern w:val="0"/>
                <w:sz w:val="24"/>
                <w:szCs w:val="24"/>
              </w:rPr>
            </w:pPr>
          </w:p>
        </w:tc>
        <w:tc>
          <w:tcPr>
            <w:tcW w:w="2000" w:type="dxa"/>
            <w:vMerge w:val="continue"/>
            <w:vAlign w:val="center"/>
          </w:tcPr>
          <w:p w14:paraId="20559216">
            <w:pPr>
              <w:widowControl/>
              <w:jc w:val="left"/>
              <w:rPr>
                <w:rFonts w:hint="eastAsia" w:ascii="仿宋" w:hAnsi="仿宋" w:eastAsia="仿宋" w:cs="仿宋"/>
                <w:kern w:val="0"/>
                <w:sz w:val="24"/>
                <w:szCs w:val="24"/>
              </w:rPr>
            </w:pPr>
          </w:p>
        </w:tc>
        <w:tc>
          <w:tcPr>
            <w:tcW w:w="2000" w:type="dxa"/>
            <w:vMerge w:val="continue"/>
            <w:vAlign w:val="center"/>
          </w:tcPr>
          <w:p w14:paraId="15F9F4A6">
            <w:pPr>
              <w:widowControl/>
              <w:jc w:val="left"/>
              <w:rPr>
                <w:rFonts w:hint="eastAsia" w:ascii="仿宋" w:hAnsi="仿宋" w:eastAsia="仿宋" w:cs="仿宋"/>
                <w:kern w:val="0"/>
                <w:sz w:val="24"/>
                <w:szCs w:val="24"/>
              </w:rPr>
            </w:pPr>
          </w:p>
        </w:tc>
      </w:tr>
      <w:tr w14:paraId="3B83B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C5607B5">
            <w:pPr>
              <w:widowControl/>
              <w:jc w:val="left"/>
              <w:rPr>
                <w:rFonts w:hint="eastAsia" w:ascii="仿宋" w:hAnsi="仿宋" w:eastAsia="仿宋" w:cs="仿宋"/>
                <w:kern w:val="0"/>
                <w:sz w:val="24"/>
                <w:szCs w:val="24"/>
              </w:rPr>
            </w:pPr>
          </w:p>
        </w:tc>
        <w:tc>
          <w:tcPr>
            <w:tcW w:w="1320" w:type="dxa"/>
            <w:vMerge w:val="continue"/>
            <w:vAlign w:val="center"/>
          </w:tcPr>
          <w:p w14:paraId="2018EFFF">
            <w:pPr>
              <w:widowControl/>
              <w:jc w:val="left"/>
              <w:rPr>
                <w:rFonts w:hint="eastAsia" w:ascii="仿宋" w:hAnsi="仿宋" w:eastAsia="仿宋" w:cs="仿宋"/>
                <w:kern w:val="0"/>
                <w:sz w:val="24"/>
                <w:szCs w:val="24"/>
              </w:rPr>
            </w:pPr>
          </w:p>
        </w:tc>
        <w:tc>
          <w:tcPr>
            <w:tcW w:w="2000" w:type="dxa"/>
            <w:vMerge w:val="continue"/>
            <w:vAlign w:val="center"/>
          </w:tcPr>
          <w:p w14:paraId="373F9FC6">
            <w:pPr>
              <w:widowControl/>
              <w:jc w:val="left"/>
              <w:rPr>
                <w:rFonts w:hint="eastAsia" w:ascii="仿宋" w:hAnsi="仿宋" w:eastAsia="仿宋" w:cs="仿宋"/>
                <w:kern w:val="0"/>
                <w:sz w:val="24"/>
                <w:szCs w:val="24"/>
              </w:rPr>
            </w:pPr>
          </w:p>
        </w:tc>
        <w:tc>
          <w:tcPr>
            <w:tcW w:w="2000" w:type="dxa"/>
            <w:vMerge w:val="continue"/>
            <w:vAlign w:val="center"/>
          </w:tcPr>
          <w:p w14:paraId="62A70984">
            <w:pPr>
              <w:widowControl/>
              <w:jc w:val="left"/>
              <w:rPr>
                <w:rFonts w:hint="eastAsia" w:ascii="仿宋" w:hAnsi="仿宋" w:eastAsia="仿宋" w:cs="仿宋"/>
                <w:kern w:val="0"/>
                <w:sz w:val="24"/>
                <w:szCs w:val="24"/>
              </w:rPr>
            </w:pPr>
          </w:p>
        </w:tc>
        <w:tc>
          <w:tcPr>
            <w:tcW w:w="2000" w:type="dxa"/>
            <w:vMerge w:val="continue"/>
            <w:vAlign w:val="center"/>
          </w:tcPr>
          <w:p w14:paraId="35318FC5">
            <w:pPr>
              <w:widowControl/>
              <w:jc w:val="left"/>
              <w:rPr>
                <w:rFonts w:hint="eastAsia" w:ascii="仿宋" w:hAnsi="仿宋" w:eastAsia="仿宋" w:cs="仿宋"/>
                <w:kern w:val="0"/>
                <w:sz w:val="24"/>
                <w:szCs w:val="24"/>
              </w:rPr>
            </w:pPr>
          </w:p>
        </w:tc>
        <w:tc>
          <w:tcPr>
            <w:tcW w:w="2000" w:type="dxa"/>
            <w:vMerge w:val="continue"/>
            <w:vAlign w:val="center"/>
          </w:tcPr>
          <w:p w14:paraId="44E449A6">
            <w:pPr>
              <w:widowControl/>
              <w:jc w:val="left"/>
              <w:rPr>
                <w:rFonts w:hint="eastAsia" w:ascii="仿宋" w:hAnsi="仿宋" w:eastAsia="仿宋" w:cs="仿宋"/>
                <w:kern w:val="0"/>
                <w:sz w:val="24"/>
                <w:szCs w:val="24"/>
              </w:rPr>
            </w:pPr>
          </w:p>
        </w:tc>
        <w:tc>
          <w:tcPr>
            <w:tcW w:w="2000" w:type="dxa"/>
            <w:vMerge w:val="continue"/>
            <w:vAlign w:val="center"/>
          </w:tcPr>
          <w:p w14:paraId="63E8DCA1">
            <w:pPr>
              <w:widowControl/>
              <w:jc w:val="left"/>
              <w:rPr>
                <w:rFonts w:hint="eastAsia" w:ascii="仿宋" w:hAnsi="仿宋" w:eastAsia="仿宋" w:cs="仿宋"/>
                <w:kern w:val="0"/>
                <w:sz w:val="24"/>
                <w:szCs w:val="24"/>
              </w:rPr>
            </w:pPr>
          </w:p>
        </w:tc>
        <w:tc>
          <w:tcPr>
            <w:tcW w:w="2000" w:type="dxa"/>
            <w:vMerge w:val="continue"/>
            <w:vAlign w:val="center"/>
          </w:tcPr>
          <w:p w14:paraId="6E5A9497">
            <w:pPr>
              <w:widowControl/>
              <w:jc w:val="left"/>
              <w:rPr>
                <w:rFonts w:hint="eastAsia" w:ascii="仿宋" w:hAnsi="仿宋" w:eastAsia="仿宋" w:cs="仿宋"/>
                <w:kern w:val="0"/>
                <w:sz w:val="24"/>
                <w:szCs w:val="24"/>
              </w:rPr>
            </w:pPr>
          </w:p>
        </w:tc>
      </w:tr>
      <w:tr w14:paraId="3E99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14:paraId="7E27321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2000" w:type="dxa"/>
            <w:vAlign w:val="center"/>
          </w:tcPr>
          <w:p w14:paraId="7C92223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000" w:type="dxa"/>
            <w:vAlign w:val="center"/>
          </w:tcPr>
          <w:p w14:paraId="2B1DB9B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000" w:type="dxa"/>
            <w:vAlign w:val="center"/>
          </w:tcPr>
          <w:p w14:paraId="5EE314D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000" w:type="dxa"/>
            <w:vAlign w:val="center"/>
          </w:tcPr>
          <w:p w14:paraId="3481086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2000" w:type="dxa"/>
            <w:vAlign w:val="center"/>
          </w:tcPr>
          <w:p w14:paraId="4388A99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000" w:type="dxa"/>
            <w:vAlign w:val="center"/>
          </w:tcPr>
          <w:p w14:paraId="008D10E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r>
      <w:tr w14:paraId="10CD6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vAlign w:val="center"/>
          </w:tcPr>
          <w:p w14:paraId="6A6B47A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000" w:type="dxa"/>
            <w:vAlign w:val="center"/>
          </w:tcPr>
          <w:p w14:paraId="0FADADF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无　</w:t>
            </w:r>
          </w:p>
        </w:tc>
        <w:tc>
          <w:tcPr>
            <w:tcW w:w="2000" w:type="dxa"/>
            <w:vAlign w:val="center"/>
          </w:tcPr>
          <w:p w14:paraId="01E9275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22BD188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7170F15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3C26DD3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3D9A136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0BA5F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14:paraId="7769341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20" w:type="dxa"/>
            <w:vAlign w:val="center"/>
          </w:tcPr>
          <w:p w14:paraId="6E62092F">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7D29128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3F84A76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4384872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0A4F0A3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71C1694F">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206F26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5960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14:paraId="259627E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20" w:type="dxa"/>
            <w:vAlign w:val="center"/>
          </w:tcPr>
          <w:p w14:paraId="264D377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53C0946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46F69D42">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1509B2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608B113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020B515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59D7151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4973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14:paraId="0C4C15B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20" w:type="dxa"/>
            <w:vAlign w:val="center"/>
          </w:tcPr>
          <w:p w14:paraId="78DF615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73768E28">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A59544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248C928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39D494B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6A960733">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0FEC79A2">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104A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14:paraId="4C98CD9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20" w:type="dxa"/>
            <w:vAlign w:val="center"/>
          </w:tcPr>
          <w:p w14:paraId="54A51B9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6011131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24FFB123">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46B044E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70B304F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DAFE26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A54FF9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086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14:paraId="750E96D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20" w:type="dxa"/>
            <w:vAlign w:val="center"/>
          </w:tcPr>
          <w:p w14:paraId="645AD91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29E659A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6457BACE">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C943F01">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573D117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11F74C8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5CAA5F3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28C6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Align w:val="center"/>
          </w:tcPr>
          <w:p w14:paraId="0EBF107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20" w:type="dxa"/>
            <w:vAlign w:val="center"/>
          </w:tcPr>
          <w:p w14:paraId="027ECB2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4076E05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27E190B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648FEBF1">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5114E36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5D766AF8">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000" w:type="dxa"/>
            <w:vAlign w:val="center"/>
          </w:tcPr>
          <w:p w14:paraId="4C3CA1A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bl>
    <w:p w14:paraId="47C7B3FF">
      <w:pPr>
        <w:widowControl/>
        <w:ind w:firstLine="720" w:firstLineChars="300"/>
        <w:jc w:val="left"/>
        <w:rPr>
          <w:rFonts w:hint="eastAsia" w:ascii="仿宋" w:hAnsi="仿宋" w:eastAsia="仿宋" w:cs="仿宋"/>
          <w:kern w:val="0"/>
          <w:sz w:val="24"/>
          <w:szCs w:val="24"/>
        </w:rPr>
      </w:pPr>
      <w:r>
        <w:rPr>
          <w:rFonts w:hint="eastAsia" w:ascii="仿宋" w:hAnsi="仿宋" w:eastAsia="仿宋" w:cs="仿宋"/>
          <w:kern w:val="0"/>
          <w:sz w:val="24"/>
          <w:szCs w:val="24"/>
        </w:rPr>
        <w:t>注：本表反映部门本年度政府性基金预算财政拨款收入、支出及结转和结余情况</w:t>
      </w:r>
    </w:p>
    <w:p w14:paraId="514665B4">
      <w:pPr>
        <w:widowControl/>
        <w:ind w:firstLine="720" w:firstLineChars="300"/>
        <w:jc w:val="left"/>
        <w:rPr>
          <w:rFonts w:hint="eastAsia" w:ascii="仿宋" w:hAnsi="仿宋" w:eastAsia="仿宋" w:cs="仿宋"/>
          <w:kern w:val="0"/>
          <w:sz w:val="24"/>
          <w:szCs w:val="24"/>
        </w:rPr>
      </w:pPr>
      <w:r>
        <w:rPr>
          <w:rFonts w:hint="eastAsia" w:ascii="仿宋" w:hAnsi="仿宋" w:eastAsia="仿宋" w:cs="仿宋"/>
          <w:kern w:val="0"/>
          <w:sz w:val="24"/>
          <w:szCs w:val="24"/>
        </w:rPr>
        <w:t>说明：</w:t>
      </w:r>
      <w:r>
        <w:rPr>
          <w:rFonts w:hint="eastAsia" w:ascii="仿宋" w:hAnsi="仿宋" w:eastAsia="仿宋" w:cs="仿宋"/>
          <w:kern w:val="0"/>
          <w:sz w:val="24"/>
          <w:szCs w:val="24"/>
          <w:lang w:val="en-US" w:eastAsia="zh-CN"/>
        </w:rPr>
        <w:t>湖南省人民政府驻上海办事处</w:t>
      </w:r>
      <w:r>
        <w:rPr>
          <w:rFonts w:hint="eastAsia" w:ascii="仿宋" w:hAnsi="仿宋" w:eastAsia="仿宋" w:cs="仿宋"/>
          <w:kern w:val="0"/>
          <w:sz w:val="24"/>
          <w:szCs w:val="24"/>
        </w:rPr>
        <w:t>没有政府性基金收入，也没有使用政府性基金安排的支出，故本表无数据。</w:t>
      </w:r>
    </w:p>
    <w:p w14:paraId="3B3451F1">
      <w:pPr>
        <w:widowControl/>
        <w:jc w:val="left"/>
        <w:rPr>
          <w:rFonts w:hint="eastAsia" w:ascii="黑体" w:hAnsi="黑体" w:eastAsia="黑体" w:cs="黑体"/>
          <w:sz w:val="36"/>
          <w:szCs w:val="36"/>
        </w:rPr>
      </w:pPr>
      <w:r>
        <w:rPr>
          <w:rFonts w:hint="eastAsia" w:ascii="仿宋" w:hAnsi="仿宋" w:eastAsia="仿宋" w:cs="仿宋"/>
          <w:sz w:val="24"/>
          <w:szCs w:val="24"/>
        </w:rPr>
        <w:br w:type="page"/>
      </w:r>
    </w:p>
    <w:tbl>
      <w:tblPr>
        <w:tblStyle w:val="9"/>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5743E3B3">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244C9A74">
            <w:pPr>
              <w:widowControl/>
              <w:jc w:val="center"/>
              <w:rPr>
                <w:rFonts w:hint="eastAsia" w:ascii="黑体" w:hAnsi="黑体" w:eastAsia="黑体" w:cs="黑体"/>
                <w:kern w:val="0"/>
                <w:sz w:val="36"/>
                <w:szCs w:val="36"/>
              </w:rPr>
            </w:pPr>
            <w:r>
              <w:rPr>
                <w:rFonts w:hint="eastAsia" w:ascii="黑体" w:hAnsi="黑体" w:eastAsia="黑体" w:cs="黑体"/>
                <w:b/>
                <w:bCs/>
                <w:kern w:val="0"/>
                <w:sz w:val="36"/>
                <w:szCs w:val="36"/>
              </w:rPr>
              <w:t>国有资本经营预算财政拨款支出决算表</w:t>
            </w:r>
          </w:p>
        </w:tc>
      </w:tr>
      <w:tr w14:paraId="2C13E90C">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4E9982E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560" w:type="dxa"/>
            <w:tcBorders>
              <w:top w:val="nil"/>
              <w:left w:val="nil"/>
              <w:bottom w:val="nil"/>
              <w:right w:val="nil"/>
            </w:tcBorders>
            <w:shd w:val="clear" w:color="000000" w:fill="FFFFFF"/>
            <w:vAlign w:val="center"/>
          </w:tcPr>
          <w:p w14:paraId="6CE9C9F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nil"/>
              <w:right w:val="nil"/>
            </w:tcBorders>
            <w:shd w:val="clear" w:color="000000" w:fill="FFFFFF"/>
            <w:vAlign w:val="center"/>
          </w:tcPr>
          <w:p w14:paraId="2643475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225" w:type="dxa"/>
            <w:tcBorders>
              <w:top w:val="nil"/>
              <w:left w:val="nil"/>
              <w:bottom w:val="nil"/>
              <w:right w:val="nil"/>
            </w:tcBorders>
            <w:shd w:val="clear" w:color="000000" w:fill="FFFFFF"/>
            <w:vAlign w:val="center"/>
          </w:tcPr>
          <w:p w14:paraId="6B52F932">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620" w:type="dxa"/>
            <w:gridSpan w:val="2"/>
            <w:tcBorders>
              <w:top w:val="nil"/>
              <w:left w:val="nil"/>
              <w:bottom w:val="nil"/>
              <w:right w:val="nil"/>
            </w:tcBorders>
            <w:shd w:val="clear" w:color="000000" w:fill="FFFFFF"/>
            <w:vAlign w:val="center"/>
          </w:tcPr>
          <w:p w14:paraId="13D5DEF3">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5510" w:type="dxa"/>
            <w:gridSpan w:val="2"/>
            <w:tcBorders>
              <w:top w:val="nil"/>
              <w:left w:val="nil"/>
              <w:bottom w:val="nil"/>
              <w:right w:val="nil"/>
            </w:tcBorders>
            <w:shd w:val="clear" w:color="000000" w:fill="FFFFFF"/>
            <w:noWrap/>
            <w:vAlign w:val="center"/>
          </w:tcPr>
          <w:p w14:paraId="5FE47236">
            <w:pPr>
              <w:widowControl/>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公开0</w:t>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表</w:t>
            </w:r>
          </w:p>
        </w:tc>
      </w:tr>
      <w:tr w14:paraId="40017620">
        <w:tblPrEx>
          <w:tblCellMar>
            <w:top w:w="0" w:type="dxa"/>
            <w:left w:w="108" w:type="dxa"/>
            <w:bottom w:w="0" w:type="dxa"/>
            <w:right w:w="108" w:type="dxa"/>
          </w:tblCellMar>
        </w:tblPrEx>
        <w:trPr>
          <w:trHeight w:val="483" w:hRule="atLeast"/>
        </w:trPr>
        <w:tc>
          <w:tcPr>
            <w:tcW w:w="4835" w:type="dxa"/>
            <w:gridSpan w:val="4"/>
            <w:tcBorders>
              <w:top w:val="nil"/>
              <w:left w:val="nil"/>
              <w:bottom w:val="nil"/>
              <w:right w:val="nil"/>
            </w:tcBorders>
            <w:shd w:val="clear" w:color="000000" w:fill="FFFFFF"/>
            <w:noWrap/>
            <w:vAlign w:val="center"/>
          </w:tcPr>
          <w:p w14:paraId="33025EA5">
            <w:pPr>
              <w:widowControl/>
              <w:jc w:val="left"/>
              <w:rPr>
                <w:rFonts w:hint="eastAsia" w:ascii="仿宋" w:hAnsi="仿宋" w:eastAsia="仿宋" w:cs="仿宋"/>
                <w:kern w:val="0"/>
                <w:sz w:val="24"/>
                <w:szCs w:val="24"/>
              </w:rPr>
            </w:pPr>
            <w:r>
              <w:rPr>
                <w:rFonts w:hint="eastAsia" w:ascii="仿宋" w:hAnsi="仿宋" w:eastAsia="仿宋" w:cs="仿宋"/>
                <w:color w:val="000000"/>
                <w:kern w:val="0"/>
                <w:sz w:val="24"/>
                <w:szCs w:val="24"/>
              </w:rPr>
              <w:t>部门：</w:t>
            </w:r>
            <w:r>
              <w:rPr>
                <w:rFonts w:hint="eastAsia" w:ascii="仿宋" w:hAnsi="仿宋" w:eastAsia="仿宋" w:cs="仿宋"/>
                <w:color w:val="000000"/>
                <w:kern w:val="0"/>
                <w:sz w:val="24"/>
                <w:szCs w:val="24"/>
                <w:lang w:val="en-US" w:eastAsia="zh-CN"/>
              </w:rPr>
              <w:t>湖南省人民政府驻上海办事处</w:t>
            </w:r>
            <w:r>
              <w:rPr>
                <w:rFonts w:hint="eastAsia" w:ascii="仿宋" w:hAnsi="仿宋" w:eastAsia="仿宋" w:cs="仿宋"/>
                <w:kern w:val="0"/>
                <w:sz w:val="24"/>
                <w:szCs w:val="24"/>
              </w:rPr>
              <w:t>　</w:t>
            </w:r>
          </w:p>
        </w:tc>
        <w:tc>
          <w:tcPr>
            <w:tcW w:w="1225" w:type="dxa"/>
            <w:tcBorders>
              <w:top w:val="nil"/>
              <w:left w:val="nil"/>
              <w:bottom w:val="single" w:color="auto" w:sz="8" w:space="0"/>
              <w:right w:val="nil"/>
            </w:tcBorders>
            <w:shd w:val="clear" w:color="000000" w:fill="FFFFFF"/>
            <w:vAlign w:val="center"/>
          </w:tcPr>
          <w:p w14:paraId="1CAFD88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620" w:type="dxa"/>
            <w:gridSpan w:val="2"/>
            <w:tcBorders>
              <w:top w:val="nil"/>
              <w:left w:val="nil"/>
              <w:bottom w:val="single" w:color="auto" w:sz="8" w:space="0"/>
              <w:right w:val="nil"/>
            </w:tcBorders>
            <w:shd w:val="clear" w:color="000000" w:fill="FFFFFF"/>
            <w:vAlign w:val="center"/>
          </w:tcPr>
          <w:p w14:paraId="40BB1C7F">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5510" w:type="dxa"/>
            <w:gridSpan w:val="2"/>
            <w:tcBorders>
              <w:top w:val="nil"/>
              <w:left w:val="nil"/>
              <w:bottom w:val="nil"/>
              <w:right w:val="nil"/>
            </w:tcBorders>
            <w:shd w:val="clear" w:color="000000" w:fill="FFFFFF"/>
            <w:noWrap/>
            <w:vAlign w:val="center"/>
          </w:tcPr>
          <w:p w14:paraId="1165D3DA">
            <w:pPr>
              <w:widowControl/>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单位：万元</w:t>
            </w:r>
          </w:p>
        </w:tc>
      </w:tr>
      <w:tr w14:paraId="2537D906">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98A60C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项 </w:t>
            </w:r>
            <w:r>
              <w:rPr>
                <w:rFonts w:hint="eastAsia" w:ascii="仿宋" w:hAnsi="仿宋" w:eastAsia="仿宋" w:cs="仿宋"/>
                <w:color w:val="000000"/>
                <w:kern w:val="0"/>
                <w:sz w:val="24"/>
                <w:szCs w:val="24"/>
              </w:rPr>
              <w:t xml:space="preserve">   </w:t>
            </w:r>
            <w:r>
              <w:rPr>
                <w:rFonts w:hint="eastAsia" w:ascii="仿宋" w:hAnsi="仿宋" w:eastAsia="仿宋" w:cs="仿宋"/>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5BDC468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本年支出</w:t>
            </w:r>
          </w:p>
        </w:tc>
      </w:tr>
      <w:tr w14:paraId="42F37505">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A65FA5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0B4D7C7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ECF313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59B468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5E68B78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项目支出</w:t>
            </w:r>
          </w:p>
        </w:tc>
      </w:tr>
      <w:tr w14:paraId="61EA6260">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10922F49">
            <w:pPr>
              <w:widowControl/>
              <w:jc w:val="left"/>
              <w:rPr>
                <w:rFonts w:hint="eastAsia" w:ascii="仿宋" w:hAnsi="仿宋" w:eastAsia="仿宋" w:cs="仿宋"/>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F3E8FC0">
            <w:pPr>
              <w:widowControl/>
              <w:jc w:val="left"/>
              <w:rPr>
                <w:rFonts w:hint="eastAsia" w:ascii="仿宋" w:hAnsi="仿宋" w:eastAsia="仿宋" w:cs="仿宋"/>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E0A352D">
            <w:pPr>
              <w:widowControl/>
              <w:jc w:val="left"/>
              <w:rPr>
                <w:rFonts w:hint="eastAsia" w:ascii="仿宋" w:hAnsi="仿宋" w:eastAsia="仿宋" w:cs="仿宋"/>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8742243">
            <w:pPr>
              <w:widowControl/>
              <w:jc w:val="left"/>
              <w:rPr>
                <w:rFonts w:hint="eastAsia" w:ascii="仿宋" w:hAnsi="仿宋" w:eastAsia="仿宋" w:cs="仿宋"/>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4E5B5EE7">
            <w:pPr>
              <w:widowControl/>
              <w:jc w:val="left"/>
              <w:rPr>
                <w:rFonts w:hint="eastAsia" w:ascii="仿宋" w:hAnsi="仿宋" w:eastAsia="仿宋" w:cs="仿宋"/>
                <w:kern w:val="0"/>
                <w:sz w:val="24"/>
                <w:szCs w:val="24"/>
              </w:rPr>
            </w:pPr>
          </w:p>
        </w:tc>
      </w:tr>
      <w:tr w14:paraId="35213DB8">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0DFD079F">
            <w:pPr>
              <w:widowControl/>
              <w:jc w:val="left"/>
              <w:rPr>
                <w:rFonts w:hint="eastAsia" w:ascii="仿宋" w:hAnsi="仿宋" w:eastAsia="仿宋" w:cs="仿宋"/>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BCF717E">
            <w:pPr>
              <w:widowControl/>
              <w:jc w:val="left"/>
              <w:rPr>
                <w:rFonts w:hint="eastAsia" w:ascii="仿宋" w:hAnsi="仿宋" w:eastAsia="仿宋" w:cs="仿宋"/>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8937411">
            <w:pPr>
              <w:widowControl/>
              <w:jc w:val="left"/>
              <w:rPr>
                <w:rFonts w:hint="eastAsia" w:ascii="仿宋" w:hAnsi="仿宋" w:eastAsia="仿宋" w:cs="仿宋"/>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EA8B43C">
            <w:pPr>
              <w:widowControl/>
              <w:jc w:val="left"/>
              <w:rPr>
                <w:rFonts w:hint="eastAsia" w:ascii="仿宋" w:hAnsi="仿宋" w:eastAsia="仿宋" w:cs="仿宋"/>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8B92C43">
            <w:pPr>
              <w:widowControl/>
              <w:jc w:val="left"/>
              <w:rPr>
                <w:rFonts w:hint="eastAsia" w:ascii="仿宋" w:hAnsi="仿宋" w:eastAsia="仿宋" w:cs="仿宋"/>
                <w:kern w:val="0"/>
                <w:sz w:val="24"/>
                <w:szCs w:val="24"/>
              </w:rPr>
            </w:pPr>
          </w:p>
        </w:tc>
      </w:tr>
      <w:tr w14:paraId="25C2E533">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2E76B3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6EF14EF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46CC364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4C7B0C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r>
      <w:tr w14:paraId="32957B60">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46AF4D6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6279531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164F0F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A398AF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72F8FC3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D1BA9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A591292">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6B280D1">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A59D23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B99A2F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196CB0F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A3B5C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D24CDC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20D5A6A">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0926D9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0699FA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9FB8438">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3AD41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A99C0A1">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A3A7146">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B993728">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F66EB1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3B0B9DF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0ED2E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6B1136B">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39575BD">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15F83B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DB0600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E89A320">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2F15B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29E871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C07E3E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F5227D4">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8FFF36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10A639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625F77B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39DE5950">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196C900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19137C23">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4561598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69AD810">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1E2BA30B">
            <w:pPr>
              <w:widowControl/>
              <w:jc w:val="left"/>
              <w:rPr>
                <w:rFonts w:hint="eastAsia"/>
              </w:rPr>
            </w:pPr>
            <w:r>
              <w:rPr>
                <w:rFonts w:hint="eastAsia"/>
              </w:rPr>
              <w:t>注：本表反映部门本年度国有资本经营预算财政拨款支出情况。</w:t>
            </w:r>
          </w:p>
          <w:p w14:paraId="57700F3A">
            <w:pPr>
              <w:pStyle w:val="3"/>
              <w:ind w:left="0" w:leftChars="0" w:firstLine="0" w:firstLineChars="0"/>
              <w:rPr>
                <w:rFonts w:hint="default" w:eastAsia="仿宋"/>
                <w:lang w:val="en-US" w:eastAsia="zh-CN"/>
              </w:rPr>
            </w:pPr>
            <w:r>
              <w:rPr>
                <w:rFonts w:hint="eastAsia" w:ascii="仿宋" w:hAnsi="仿宋" w:eastAsia="仿宋" w:cs="仿宋"/>
                <w:kern w:val="0"/>
                <w:sz w:val="24"/>
                <w:szCs w:val="24"/>
                <w:lang w:val="en-US" w:eastAsia="zh-CN"/>
              </w:rPr>
              <w:t>说明：湖南省人民政府驻上海办事处没有国有资本经营预算财政拨款支出，所以本表为空表。</w:t>
            </w:r>
          </w:p>
        </w:tc>
      </w:tr>
    </w:tbl>
    <w:p w14:paraId="4C30AD4F">
      <w:pPr>
        <w:widowControl/>
        <w:rPr>
          <w:rFonts w:hint="eastAsia" w:ascii="仿宋" w:hAnsi="仿宋" w:eastAsia="仿宋" w:cs="仿宋"/>
          <w:kern w:val="0"/>
          <w:sz w:val="24"/>
          <w:szCs w:val="24"/>
        </w:rPr>
      </w:pPr>
    </w:p>
    <w:p w14:paraId="00DDAA96">
      <w:pPr>
        <w:widowControl/>
        <w:jc w:val="left"/>
        <w:rPr>
          <w:rFonts w:hint="eastAsia" w:ascii="黑体" w:hAnsi="黑体" w:eastAsia="黑体" w:cs="黑体"/>
          <w:sz w:val="36"/>
          <w:szCs w:val="36"/>
        </w:rPr>
      </w:pPr>
      <w:r>
        <w:rPr>
          <w:rFonts w:hint="eastAsia" w:ascii="仿宋" w:hAnsi="仿宋" w:eastAsia="仿宋" w:cs="仿宋"/>
          <w:kern w:val="0"/>
          <w:sz w:val="24"/>
          <w:szCs w:val="24"/>
        </w:rPr>
        <w:br w:type="page"/>
      </w:r>
    </w:p>
    <w:tbl>
      <w:tblPr>
        <w:tblStyle w:val="9"/>
        <w:tblW w:w="15233" w:type="dxa"/>
        <w:tblInd w:w="93" w:type="dxa"/>
        <w:tblLayout w:type="fixed"/>
        <w:tblCellMar>
          <w:top w:w="0" w:type="dxa"/>
          <w:left w:w="108" w:type="dxa"/>
          <w:bottom w:w="0" w:type="dxa"/>
          <w:right w:w="108" w:type="dxa"/>
        </w:tblCellMar>
      </w:tblPr>
      <w:tblGrid>
        <w:gridCol w:w="1117"/>
        <w:gridCol w:w="1085"/>
        <w:gridCol w:w="956"/>
        <w:gridCol w:w="1313"/>
        <w:gridCol w:w="1556"/>
        <w:gridCol w:w="1575"/>
        <w:gridCol w:w="236"/>
        <w:gridCol w:w="795"/>
        <w:gridCol w:w="1144"/>
        <w:gridCol w:w="1050"/>
        <w:gridCol w:w="922"/>
        <w:gridCol w:w="409"/>
        <w:gridCol w:w="1369"/>
        <w:gridCol w:w="1706"/>
      </w:tblGrid>
      <w:tr w14:paraId="1897A7BB">
        <w:tblPrEx>
          <w:tblCellMar>
            <w:top w:w="0" w:type="dxa"/>
            <w:left w:w="108" w:type="dxa"/>
            <w:bottom w:w="0" w:type="dxa"/>
            <w:right w:w="108" w:type="dxa"/>
          </w:tblCellMar>
        </w:tblPrEx>
        <w:trPr>
          <w:trHeight w:val="720" w:hRule="atLeast"/>
        </w:trPr>
        <w:tc>
          <w:tcPr>
            <w:tcW w:w="15233" w:type="dxa"/>
            <w:gridSpan w:val="14"/>
            <w:tcBorders>
              <w:top w:val="nil"/>
              <w:left w:val="nil"/>
              <w:bottom w:val="nil"/>
              <w:right w:val="nil"/>
            </w:tcBorders>
            <w:shd w:val="clear" w:color="000000" w:fill="FFFFFF"/>
            <w:vAlign w:val="center"/>
          </w:tcPr>
          <w:p w14:paraId="3D0D7E72">
            <w:pPr>
              <w:widowControl/>
              <w:jc w:val="center"/>
              <w:rPr>
                <w:rFonts w:hint="eastAsia" w:ascii="黑体" w:hAnsi="黑体" w:eastAsia="黑体" w:cs="黑体"/>
                <w:kern w:val="0"/>
                <w:sz w:val="36"/>
                <w:szCs w:val="36"/>
              </w:rPr>
            </w:pPr>
            <w:r>
              <w:rPr>
                <w:rFonts w:hint="eastAsia" w:ascii="黑体" w:hAnsi="黑体" w:eastAsia="黑体" w:cs="黑体"/>
                <w:b/>
                <w:bCs/>
                <w:sz w:val="36"/>
                <w:szCs w:val="36"/>
              </w:rPr>
              <w:t>财政拨款“三公”经费支出决算表</w:t>
            </w:r>
          </w:p>
        </w:tc>
      </w:tr>
      <w:tr w14:paraId="4C824A3E">
        <w:tblPrEx>
          <w:tblCellMar>
            <w:top w:w="0" w:type="dxa"/>
            <w:left w:w="108" w:type="dxa"/>
            <w:bottom w:w="0" w:type="dxa"/>
            <w:right w:w="108" w:type="dxa"/>
          </w:tblCellMar>
        </w:tblPrEx>
        <w:trPr>
          <w:trHeight w:val="285" w:hRule="atLeast"/>
        </w:trPr>
        <w:tc>
          <w:tcPr>
            <w:tcW w:w="1117" w:type="dxa"/>
            <w:tcBorders>
              <w:top w:val="nil"/>
              <w:left w:val="nil"/>
              <w:bottom w:val="nil"/>
              <w:right w:val="nil"/>
            </w:tcBorders>
            <w:shd w:val="clear" w:color="000000" w:fill="FFFFFF"/>
            <w:vAlign w:val="center"/>
          </w:tcPr>
          <w:p w14:paraId="30CD594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085" w:type="dxa"/>
            <w:tcBorders>
              <w:top w:val="nil"/>
              <w:left w:val="nil"/>
              <w:bottom w:val="nil"/>
              <w:right w:val="nil"/>
            </w:tcBorders>
            <w:shd w:val="clear" w:color="000000" w:fill="FFFFFF"/>
            <w:vAlign w:val="center"/>
          </w:tcPr>
          <w:p w14:paraId="295E0E5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5400" w:type="dxa"/>
            <w:gridSpan w:val="4"/>
            <w:tcBorders>
              <w:top w:val="nil"/>
              <w:left w:val="nil"/>
              <w:bottom w:val="nil"/>
              <w:right w:val="nil"/>
            </w:tcBorders>
            <w:shd w:val="clear" w:color="000000" w:fill="FFFFFF"/>
            <w:vAlign w:val="center"/>
          </w:tcPr>
          <w:p w14:paraId="02FC78D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236" w:type="dxa"/>
            <w:tcBorders>
              <w:top w:val="nil"/>
              <w:left w:val="nil"/>
              <w:bottom w:val="nil"/>
              <w:right w:val="nil"/>
            </w:tcBorders>
            <w:shd w:val="clear" w:color="000000" w:fill="FFFFFF"/>
            <w:vAlign w:val="center"/>
          </w:tcPr>
          <w:p w14:paraId="142A6A2E">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911" w:type="dxa"/>
            <w:gridSpan w:val="4"/>
            <w:tcBorders>
              <w:top w:val="nil"/>
              <w:left w:val="nil"/>
              <w:bottom w:val="nil"/>
              <w:right w:val="nil"/>
            </w:tcBorders>
            <w:shd w:val="clear" w:color="000000" w:fill="FFFFFF"/>
            <w:vAlign w:val="center"/>
          </w:tcPr>
          <w:p w14:paraId="426E7428">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84" w:type="dxa"/>
            <w:gridSpan w:val="3"/>
            <w:tcBorders>
              <w:top w:val="nil"/>
              <w:left w:val="nil"/>
              <w:bottom w:val="nil"/>
              <w:right w:val="nil"/>
            </w:tcBorders>
            <w:shd w:val="clear" w:color="000000" w:fill="FFFFFF"/>
            <w:noWrap/>
            <w:vAlign w:val="center"/>
          </w:tcPr>
          <w:p w14:paraId="193DA2CA">
            <w:pPr>
              <w:widowControl/>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公开09表</w:t>
            </w:r>
          </w:p>
        </w:tc>
      </w:tr>
      <w:tr w14:paraId="1E718291">
        <w:tblPrEx>
          <w:tblCellMar>
            <w:top w:w="0" w:type="dxa"/>
            <w:left w:w="108" w:type="dxa"/>
            <w:bottom w:w="0" w:type="dxa"/>
            <w:right w:w="108" w:type="dxa"/>
          </w:tblCellMar>
        </w:tblPrEx>
        <w:trPr>
          <w:trHeight w:val="483" w:hRule="atLeast"/>
        </w:trPr>
        <w:tc>
          <w:tcPr>
            <w:tcW w:w="7602" w:type="dxa"/>
            <w:gridSpan w:val="6"/>
            <w:tcBorders>
              <w:top w:val="nil"/>
              <w:left w:val="nil"/>
              <w:bottom w:val="nil"/>
              <w:right w:val="nil"/>
            </w:tcBorders>
            <w:shd w:val="clear" w:color="000000" w:fill="FFFFFF"/>
            <w:noWrap/>
            <w:vAlign w:val="center"/>
          </w:tcPr>
          <w:p w14:paraId="1E5DBB52">
            <w:pPr>
              <w:widowControl/>
              <w:jc w:val="left"/>
              <w:rPr>
                <w:rFonts w:hint="eastAsia" w:ascii="仿宋" w:hAnsi="仿宋" w:eastAsia="仿宋" w:cs="仿宋"/>
                <w:kern w:val="0"/>
                <w:sz w:val="24"/>
                <w:szCs w:val="24"/>
              </w:rPr>
            </w:pPr>
            <w:r>
              <w:rPr>
                <w:rFonts w:hint="eastAsia" w:ascii="仿宋" w:hAnsi="仿宋" w:eastAsia="仿宋" w:cs="仿宋"/>
                <w:color w:val="000000"/>
                <w:kern w:val="0"/>
                <w:sz w:val="24"/>
                <w:szCs w:val="24"/>
              </w:rPr>
              <w:t>部门：</w:t>
            </w:r>
            <w:r>
              <w:rPr>
                <w:rFonts w:hint="eastAsia" w:ascii="仿宋" w:hAnsi="仿宋" w:eastAsia="仿宋" w:cs="仿宋"/>
                <w:color w:val="000000"/>
                <w:kern w:val="0"/>
                <w:sz w:val="24"/>
                <w:szCs w:val="24"/>
                <w:lang w:val="en-US" w:eastAsia="zh-CN"/>
              </w:rPr>
              <w:t>湖南省人民政府驻上海办事处</w:t>
            </w:r>
            <w:r>
              <w:rPr>
                <w:rFonts w:hint="eastAsia" w:ascii="仿宋" w:hAnsi="仿宋" w:eastAsia="仿宋" w:cs="仿宋"/>
                <w:kern w:val="0"/>
                <w:sz w:val="24"/>
                <w:szCs w:val="24"/>
              </w:rPr>
              <w:t>　</w:t>
            </w:r>
          </w:p>
        </w:tc>
        <w:tc>
          <w:tcPr>
            <w:tcW w:w="236" w:type="dxa"/>
            <w:tcBorders>
              <w:top w:val="nil"/>
              <w:left w:val="nil"/>
              <w:bottom w:val="single" w:color="auto" w:sz="8" w:space="0"/>
              <w:right w:val="nil"/>
            </w:tcBorders>
            <w:shd w:val="clear" w:color="000000" w:fill="FFFFFF"/>
            <w:vAlign w:val="center"/>
          </w:tcPr>
          <w:p w14:paraId="78AC650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911" w:type="dxa"/>
            <w:gridSpan w:val="4"/>
            <w:tcBorders>
              <w:top w:val="nil"/>
              <w:left w:val="nil"/>
              <w:bottom w:val="single" w:color="auto" w:sz="8" w:space="0"/>
              <w:right w:val="nil"/>
            </w:tcBorders>
            <w:shd w:val="clear" w:color="000000" w:fill="FFFFFF"/>
            <w:vAlign w:val="center"/>
          </w:tcPr>
          <w:p w14:paraId="6DD4946F">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3484" w:type="dxa"/>
            <w:gridSpan w:val="3"/>
            <w:tcBorders>
              <w:top w:val="nil"/>
              <w:left w:val="nil"/>
              <w:bottom w:val="nil"/>
              <w:right w:val="nil"/>
            </w:tcBorders>
            <w:shd w:val="clear" w:color="000000" w:fill="FFFFFF"/>
            <w:noWrap/>
            <w:vAlign w:val="center"/>
          </w:tcPr>
          <w:p w14:paraId="23728714">
            <w:pPr>
              <w:widowControl/>
              <w:jc w:val="righ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单位：万元</w:t>
            </w:r>
          </w:p>
        </w:tc>
      </w:tr>
      <w:tr w14:paraId="226DE0C8">
        <w:tblPrEx>
          <w:tblCellMar>
            <w:top w:w="0" w:type="dxa"/>
            <w:left w:w="108" w:type="dxa"/>
            <w:bottom w:w="0" w:type="dxa"/>
            <w:right w:w="108" w:type="dxa"/>
          </w:tblCellMar>
        </w:tblPrEx>
        <w:trPr>
          <w:trHeight w:val="402" w:hRule="atLeast"/>
        </w:trPr>
        <w:tc>
          <w:tcPr>
            <w:tcW w:w="7602" w:type="dxa"/>
            <w:gridSpan w:val="6"/>
            <w:tcBorders>
              <w:top w:val="single" w:color="auto" w:sz="8" w:space="0"/>
              <w:left w:val="single" w:color="auto" w:sz="8" w:space="0"/>
              <w:bottom w:val="single" w:color="auto" w:sz="4" w:space="0"/>
              <w:right w:val="single" w:color="auto" w:sz="4" w:space="0"/>
            </w:tcBorders>
            <w:shd w:val="clear" w:color="auto" w:fill="auto"/>
            <w:vAlign w:val="center"/>
          </w:tcPr>
          <w:p w14:paraId="4F31F7C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预算数</w:t>
            </w:r>
          </w:p>
        </w:tc>
        <w:tc>
          <w:tcPr>
            <w:tcW w:w="7631" w:type="dxa"/>
            <w:gridSpan w:val="8"/>
            <w:tcBorders>
              <w:top w:val="single" w:color="auto" w:sz="8" w:space="0"/>
              <w:left w:val="nil"/>
              <w:bottom w:val="single" w:color="auto" w:sz="4" w:space="0"/>
              <w:right w:val="single" w:color="000000" w:sz="4" w:space="0"/>
            </w:tcBorders>
            <w:shd w:val="clear" w:color="auto" w:fill="auto"/>
            <w:vAlign w:val="center"/>
          </w:tcPr>
          <w:p w14:paraId="4BFA32F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决算数</w:t>
            </w:r>
          </w:p>
        </w:tc>
      </w:tr>
      <w:tr w14:paraId="2E9C7D8B">
        <w:tblPrEx>
          <w:tblCellMar>
            <w:top w:w="0" w:type="dxa"/>
            <w:left w:w="108" w:type="dxa"/>
            <w:bottom w:w="0" w:type="dxa"/>
            <w:right w:w="108" w:type="dxa"/>
          </w:tblCellMar>
        </w:tblPrEx>
        <w:trPr>
          <w:trHeight w:val="402" w:hRule="atLeast"/>
        </w:trPr>
        <w:tc>
          <w:tcPr>
            <w:tcW w:w="111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F8B48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08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613EED3">
            <w:pPr>
              <w:widowControl/>
              <w:jc w:val="center"/>
            </w:pPr>
            <w:r>
              <w:rPr>
                <w:rFonts w:hint="eastAsia" w:ascii="仿宋" w:hAnsi="仿宋" w:eastAsia="仿宋" w:cs="仿宋"/>
                <w:kern w:val="0"/>
                <w:sz w:val="24"/>
                <w:szCs w:val="24"/>
              </w:rPr>
              <w:t>因公出国（境）费</w:t>
            </w:r>
          </w:p>
        </w:tc>
        <w:tc>
          <w:tcPr>
            <w:tcW w:w="3825"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A158087">
            <w:pPr>
              <w:widowControl/>
              <w:jc w:val="center"/>
            </w:pPr>
            <w:r>
              <w:rPr>
                <w:rFonts w:hint="eastAsia" w:ascii="仿宋" w:hAnsi="仿宋" w:eastAsia="仿宋" w:cs="仿宋"/>
                <w:kern w:val="0"/>
                <w:sz w:val="24"/>
                <w:szCs w:val="24"/>
              </w:rPr>
              <w:t>公务用车购置及运行费</w:t>
            </w:r>
          </w:p>
        </w:tc>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44A2E07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公务</w:t>
            </w:r>
          </w:p>
          <w:p w14:paraId="6AEC7E3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接待费</w:t>
            </w:r>
          </w:p>
        </w:tc>
        <w:tc>
          <w:tcPr>
            <w:tcW w:w="103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BB0334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144" w:type="dxa"/>
            <w:vMerge w:val="restart"/>
            <w:tcBorders>
              <w:top w:val="nil"/>
              <w:left w:val="single" w:color="auto" w:sz="4" w:space="0"/>
              <w:bottom w:val="single" w:color="000000" w:sz="4" w:space="0"/>
              <w:right w:val="single" w:color="auto" w:sz="4" w:space="0"/>
            </w:tcBorders>
            <w:shd w:val="clear" w:color="auto" w:fill="auto"/>
            <w:vAlign w:val="center"/>
          </w:tcPr>
          <w:p w14:paraId="6B97A1E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因公出国（境）费</w:t>
            </w:r>
          </w:p>
        </w:tc>
        <w:tc>
          <w:tcPr>
            <w:tcW w:w="3750" w:type="dxa"/>
            <w:gridSpan w:val="4"/>
            <w:tcBorders>
              <w:top w:val="nil"/>
              <w:left w:val="single" w:color="auto" w:sz="4" w:space="0"/>
              <w:bottom w:val="single" w:color="000000" w:sz="4" w:space="0"/>
              <w:right w:val="single" w:color="auto" w:sz="4" w:space="0"/>
            </w:tcBorders>
            <w:shd w:val="clear" w:color="auto" w:fill="auto"/>
            <w:vAlign w:val="center"/>
          </w:tcPr>
          <w:p w14:paraId="1C426A40">
            <w:pPr>
              <w:widowControl/>
              <w:jc w:val="center"/>
            </w:pPr>
            <w:r>
              <w:rPr>
                <w:rFonts w:hint="eastAsia" w:ascii="仿宋" w:hAnsi="仿宋" w:eastAsia="仿宋" w:cs="仿宋"/>
                <w:kern w:val="0"/>
                <w:sz w:val="24"/>
                <w:szCs w:val="24"/>
              </w:rPr>
              <w:t>公务用车购置及运行费</w:t>
            </w:r>
          </w:p>
        </w:tc>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14:paraId="1F43AAC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公务</w:t>
            </w:r>
          </w:p>
          <w:p w14:paraId="1406E9A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接待费</w:t>
            </w:r>
          </w:p>
        </w:tc>
      </w:tr>
      <w:tr w14:paraId="420FFC37">
        <w:tblPrEx>
          <w:tblCellMar>
            <w:top w:w="0" w:type="dxa"/>
            <w:left w:w="108" w:type="dxa"/>
            <w:bottom w:w="0" w:type="dxa"/>
            <w:right w:w="108" w:type="dxa"/>
          </w:tblCellMar>
        </w:tblPrEx>
        <w:trPr>
          <w:trHeight w:val="402" w:hRule="atLeast"/>
        </w:trPr>
        <w:tc>
          <w:tcPr>
            <w:tcW w:w="1117" w:type="dxa"/>
            <w:vMerge w:val="continue"/>
            <w:tcBorders>
              <w:top w:val="single" w:color="auto" w:sz="4" w:space="0"/>
              <w:left w:val="single" w:color="auto" w:sz="8" w:space="0"/>
              <w:bottom w:val="single" w:color="auto" w:sz="4" w:space="0"/>
              <w:right w:val="single" w:color="auto" w:sz="4" w:space="0"/>
            </w:tcBorders>
            <w:vAlign w:val="center"/>
          </w:tcPr>
          <w:p w14:paraId="5F90402E">
            <w:pPr>
              <w:widowControl/>
              <w:jc w:val="left"/>
              <w:rPr>
                <w:rFonts w:hint="eastAsia" w:ascii="仿宋" w:hAnsi="仿宋" w:eastAsia="仿宋" w:cs="仿宋"/>
                <w:kern w:val="0"/>
                <w:sz w:val="24"/>
                <w:szCs w:val="24"/>
              </w:rPr>
            </w:pPr>
          </w:p>
        </w:tc>
        <w:tc>
          <w:tcPr>
            <w:tcW w:w="1085" w:type="dxa"/>
            <w:vMerge w:val="continue"/>
            <w:tcBorders>
              <w:top w:val="single" w:color="auto" w:sz="4" w:space="0"/>
              <w:left w:val="single" w:color="auto" w:sz="8" w:space="0"/>
              <w:bottom w:val="single" w:color="auto" w:sz="4" w:space="0"/>
              <w:right w:val="single" w:color="auto" w:sz="4" w:space="0"/>
            </w:tcBorders>
            <w:vAlign w:val="center"/>
          </w:tcPr>
          <w:p w14:paraId="73DA31F7">
            <w:pPr>
              <w:widowControl/>
              <w:jc w:val="left"/>
            </w:pPr>
          </w:p>
        </w:tc>
        <w:tc>
          <w:tcPr>
            <w:tcW w:w="956" w:type="dxa"/>
            <w:tcBorders>
              <w:top w:val="single" w:color="auto" w:sz="4" w:space="0"/>
              <w:left w:val="single" w:color="auto" w:sz="8" w:space="0"/>
              <w:bottom w:val="single" w:color="auto" w:sz="4" w:space="0"/>
              <w:right w:val="single" w:color="auto" w:sz="4" w:space="0"/>
            </w:tcBorders>
            <w:vAlign w:val="center"/>
          </w:tcPr>
          <w:p w14:paraId="2BE66E92">
            <w:pPr>
              <w:widowControl/>
              <w:jc w:val="center"/>
            </w:pPr>
            <w:r>
              <w:rPr>
                <w:rFonts w:hint="eastAsia" w:ascii="仿宋" w:hAnsi="仿宋" w:eastAsia="仿宋" w:cs="仿宋"/>
                <w:kern w:val="0"/>
                <w:sz w:val="24"/>
                <w:szCs w:val="24"/>
              </w:rPr>
              <w:t>小计</w:t>
            </w:r>
          </w:p>
        </w:tc>
        <w:tc>
          <w:tcPr>
            <w:tcW w:w="1313" w:type="dxa"/>
            <w:tcBorders>
              <w:top w:val="nil"/>
              <w:left w:val="single" w:color="auto" w:sz="4" w:space="0"/>
              <w:bottom w:val="single" w:color="auto" w:sz="4" w:space="0"/>
              <w:right w:val="single" w:color="auto" w:sz="4" w:space="0"/>
            </w:tcBorders>
            <w:vAlign w:val="center"/>
          </w:tcPr>
          <w:p w14:paraId="1243386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公务用车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购置费</w:t>
            </w:r>
          </w:p>
        </w:tc>
        <w:tc>
          <w:tcPr>
            <w:tcW w:w="1556" w:type="dxa"/>
            <w:tcBorders>
              <w:top w:val="nil"/>
              <w:left w:val="single" w:color="auto" w:sz="4" w:space="0"/>
              <w:bottom w:val="single" w:color="auto" w:sz="4" w:space="0"/>
              <w:right w:val="single" w:color="auto" w:sz="4" w:space="0"/>
            </w:tcBorders>
            <w:vAlign w:val="center"/>
          </w:tcPr>
          <w:p w14:paraId="36061790">
            <w:pPr>
              <w:widowControl/>
              <w:jc w:val="center"/>
            </w:pPr>
            <w:r>
              <w:rPr>
                <w:rFonts w:hint="eastAsia" w:ascii="仿宋" w:hAnsi="仿宋" w:eastAsia="仿宋" w:cs="仿宋"/>
                <w:kern w:val="0"/>
                <w:sz w:val="24"/>
                <w:szCs w:val="24"/>
              </w:rPr>
              <w:t>公务用车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运行费</w:t>
            </w:r>
          </w:p>
        </w:tc>
        <w:tc>
          <w:tcPr>
            <w:tcW w:w="1575" w:type="dxa"/>
            <w:vMerge w:val="continue"/>
            <w:tcBorders>
              <w:top w:val="nil"/>
              <w:left w:val="single" w:color="auto" w:sz="4" w:space="0"/>
              <w:bottom w:val="single" w:color="auto" w:sz="4" w:space="0"/>
              <w:right w:val="single" w:color="auto" w:sz="4" w:space="0"/>
            </w:tcBorders>
            <w:vAlign w:val="center"/>
          </w:tcPr>
          <w:p w14:paraId="5E78D0BA">
            <w:pPr>
              <w:widowControl/>
              <w:jc w:val="left"/>
            </w:pPr>
          </w:p>
        </w:tc>
        <w:tc>
          <w:tcPr>
            <w:tcW w:w="1031" w:type="dxa"/>
            <w:gridSpan w:val="2"/>
            <w:vMerge w:val="continue"/>
            <w:tcBorders>
              <w:top w:val="nil"/>
              <w:left w:val="single" w:color="auto" w:sz="4" w:space="0"/>
              <w:bottom w:val="single" w:color="000000" w:sz="4" w:space="0"/>
              <w:right w:val="single" w:color="auto" w:sz="4" w:space="0"/>
            </w:tcBorders>
            <w:vAlign w:val="center"/>
          </w:tcPr>
          <w:p w14:paraId="7DABAFC0">
            <w:pPr>
              <w:widowControl/>
              <w:jc w:val="left"/>
              <w:rPr>
                <w:rFonts w:hint="eastAsia" w:ascii="仿宋" w:hAnsi="仿宋" w:eastAsia="仿宋" w:cs="仿宋"/>
                <w:kern w:val="0"/>
                <w:sz w:val="24"/>
                <w:szCs w:val="24"/>
              </w:rPr>
            </w:pPr>
          </w:p>
        </w:tc>
        <w:tc>
          <w:tcPr>
            <w:tcW w:w="1144" w:type="dxa"/>
            <w:vMerge w:val="continue"/>
            <w:tcBorders>
              <w:top w:val="nil"/>
              <w:left w:val="single" w:color="auto" w:sz="4" w:space="0"/>
              <w:bottom w:val="single" w:color="000000" w:sz="4" w:space="0"/>
              <w:right w:val="single" w:color="auto" w:sz="4" w:space="0"/>
            </w:tcBorders>
            <w:vAlign w:val="center"/>
          </w:tcPr>
          <w:p w14:paraId="4FA3C95A">
            <w:pPr>
              <w:widowControl/>
              <w:jc w:val="left"/>
              <w:rPr>
                <w:rFonts w:hint="eastAsia" w:ascii="仿宋" w:hAnsi="仿宋" w:eastAsia="仿宋" w:cs="仿宋"/>
                <w:kern w:val="0"/>
                <w:sz w:val="24"/>
                <w:szCs w:val="24"/>
              </w:rPr>
            </w:pPr>
          </w:p>
        </w:tc>
        <w:tc>
          <w:tcPr>
            <w:tcW w:w="1050" w:type="dxa"/>
            <w:tcBorders>
              <w:top w:val="nil"/>
              <w:left w:val="single" w:color="auto" w:sz="4" w:space="0"/>
              <w:bottom w:val="single" w:color="000000" w:sz="4" w:space="0"/>
              <w:right w:val="single" w:color="auto" w:sz="4" w:space="0"/>
            </w:tcBorders>
            <w:vAlign w:val="center"/>
          </w:tcPr>
          <w:p w14:paraId="24A8EAB0">
            <w:pPr>
              <w:widowControl/>
              <w:jc w:val="center"/>
            </w:pPr>
            <w:r>
              <w:rPr>
                <w:rFonts w:hint="eastAsia" w:ascii="仿宋" w:hAnsi="仿宋" w:eastAsia="仿宋" w:cs="仿宋"/>
                <w:kern w:val="0"/>
                <w:sz w:val="24"/>
                <w:szCs w:val="24"/>
              </w:rPr>
              <w:t>小计</w:t>
            </w:r>
          </w:p>
        </w:tc>
        <w:tc>
          <w:tcPr>
            <w:tcW w:w="1331" w:type="dxa"/>
            <w:gridSpan w:val="2"/>
            <w:tcBorders>
              <w:top w:val="nil"/>
              <w:left w:val="single" w:color="auto" w:sz="4" w:space="0"/>
              <w:bottom w:val="single" w:color="000000" w:sz="4" w:space="0"/>
              <w:right w:val="single" w:color="auto" w:sz="4" w:space="0"/>
            </w:tcBorders>
            <w:vAlign w:val="center"/>
          </w:tcPr>
          <w:p w14:paraId="5BB7230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公务用车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购置费</w:t>
            </w:r>
          </w:p>
        </w:tc>
        <w:tc>
          <w:tcPr>
            <w:tcW w:w="1369" w:type="dxa"/>
            <w:tcBorders>
              <w:top w:val="nil"/>
              <w:left w:val="single" w:color="auto" w:sz="4" w:space="0"/>
              <w:bottom w:val="single" w:color="000000" w:sz="4" w:space="0"/>
              <w:right w:val="single" w:color="auto" w:sz="4" w:space="0"/>
            </w:tcBorders>
            <w:vAlign w:val="center"/>
          </w:tcPr>
          <w:p w14:paraId="7620A9F9">
            <w:pPr>
              <w:widowControl/>
              <w:jc w:val="center"/>
            </w:pPr>
            <w:r>
              <w:rPr>
                <w:rFonts w:hint="eastAsia" w:ascii="仿宋" w:hAnsi="仿宋" w:eastAsia="仿宋" w:cs="仿宋"/>
                <w:kern w:val="0"/>
                <w:sz w:val="24"/>
                <w:szCs w:val="24"/>
              </w:rPr>
              <w:t>公务用车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运行费</w:t>
            </w:r>
          </w:p>
        </w:tc>
        <w:tc>
          <w:tcPr>
            <w:tcW w:w="1706" w:type="dxa"/>
            <w:vMerge w:val="continue"/>
            <w:tcBorders>
              <w:top w:val="nil"/>
              <w:left w:val="single" w:color="auto" w:sz="4" w:space="0"/>
              <w:bottom w:val="single" w:color="000000" w:sz="4" w:space="0"/>
              <w:right w:val="single" w:color="auto" w:sz="4" w:space="0"/>
            </w:tcBorders>
            <w:vAlign w:val="center"/>
          </w:tcPr>
          <w:p w14:paraId="00A4E582">
            <w:pPr>
              <w:widowControl/>
              <w:jc w:val="left"/>
            </w:pPr>
          </w:p>
        </w:tc>
      </w:tr>
      <w:tr w14:paraId="30B5389F">
        <w:tblPrEx>
          <w:tblCellMar>
            <w:top w:w="0" w:type="dxa"/>
            <w:left w:w="108" w:type="dxa"/>
            <w:bottom w:w="0" w:type="dxa"/>
            <w:right w:w="108" w:type="dxa"/>
          </w:tblCellMar>
        </w:tblPrEx>
        <w:trPr>
          <w:trHeight w:val="402" w:hRule="atLeast"/>
        </w:trPr>
        <w:tc>
          <w:tcPr>
            <w:tcW w:w="1117" w:type="dxa"/>
            <w:tcBorders>
              <w:top w:val="single" w:color="auto" w:sz="4" w:space="0"/>
              <w:left w:val="single" w:color="auto" w:sz="8" w:space="0"/>
              <w:bottom w:val="single" w:color="auto" w:sz="4" w:space="0"/>
              <w:right w:val="single" w:color="auto" w:sz="4" w:space="0"/>
            </w:tcBorders>
            <w:vAlign w:val="center"/>
          </w:tcPr>
          <w:p w14:paraId="31F3C56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085" w:type="dxa"/>
            <w:tcBorders>
              <w:top w:val="single" w:color="auto" w:sz="4" w:space="0"/>
              <w:left w:val="single" w:color="auto" w:sz="8" w:space="0"/>
              <w:bottom w:val="single" w:color="auto" w:sz="4" w:space="0"/>
              <w:right w:val="single" w:color="auto" w:sz="4" w:space="0"/>
            </w:tcBorders>
            <w:vAlign w:val="center"/>
          </w:tcPr>
          <w:p w14:paraId="2AD9C891">
            <w:pPr>
              <w:widowControl/>
              <w:jc w:val="center"/>
            </w:pPr>
            <w:r>
              <w:rPr>
                <w:rFonts w:hint="eastAsia" w:ascii="仿宋" w:hAnsi="仿宋" w:eastAsia="仿宋" w:cs="仿宋"/>
                <w:kern w:val="0"/>
                <w:sz w:val="24"/>
                <w:szCs w:val="24"/>
              </w:rPr>
              <w:t>2</w:t>
            </w:r>
          </w:p>
        </w:tc>
        <w:tc>
          <w:tcPr>
            <w:tcW w:w="956" w:type="dxa"/>
            <w:tcBorders>
              <w:top w:val="single" w:color="auto" w:sz="4" w:space="0"/>
              <w:left w:val="single" w:color="auto" w:sz="8" w:space="0"/>
              <w:bottom w:val="single" w:color="auto" w:sz="4" w:space="0"/>
              <w:right w:val="single" w:color="auto" w:sz="4" w:space="0"/>
            </w:tcBorders>
            <w:vAlign w:val="center"/>
          </w:tcPr>
          <w:p w14:paraId="539B9342">
            <w:pPr>
              <w:widowControl/>
              <w:jc w:val="center"/>
            </w:pPr>
            <w:r>
              <w:rPr>
                <w:rFonts w:hint="eastAsia" w:ascii="仿宋" w:hAnsi="仿宋" w:eastAsia="仿宋" w:cs="仿宋"/>
                <w:kern w:val="0"/>
                <w:sz w:val="24"/>
                <w:szCs w:val="24"/>
              </w:rPr>
              <w:t>3</w:t>
            </w:r>
          </w:p>
        </w:tc>
        <w:tc>
          <w:tcPr>
            <w:tcW w:w="1313" w:type="dxa"/>
            <w:tcBorders>
              <w:top w:val="nil"/>
              <w:left w:val="single" w:color="auto" w:sz="4" w:space="0"/>
              <w:bottom w:val="single" w:color="auto" w:sz="4" w:space="0"/>
              <w:right w:val="single" w:color="auto" w:sz="4" w:space="0"/>
            </w:tcBorders>
            <w:vAlign w:val="center"/>
          </w:tcPr>
          <w:p w14:paraId="2F224B1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556" w:type="dxa"/>
            <w:tcBorders>
              <w:top w:val="nil"/>
              <w:left w:val="single" w:color="auto" w:sz="4" w:space="0"/>
              <w:bottom w:val="single" w:color="auto" w:sz="4" w:space="0"/>
              <w:right w:val="single" w:color="auto" w:sz="4" w:space="0"/>
            </w:tcBorders>
            <w:vAlign w:val="center"/>
          </w:tcPr>
          <w:p w14:paraId="71BD79EB">
            <w:pPr>
              <w:widowControl/>
              <w:jc w:val="center"/>
            </w:pPr>
            <w:r>
              <w:rPr>
                <w:rFonts w:hint="eastAsia" w:ascii="仿宋" w:hAnsi="仿宋" w:eastAsia="仿宋" w:cs="仿宋"/>
                <w:kern w:val="0"/>
                <w:sz w:val="24"/>
                <w:szCs w:val="24"/>
              </w:rPr>
              <w:t>5</w:t>
            </w:r>
          </w:p>
        </w:tc>
        <w:tc>
          <w:tcPr>
            <w:tcW w:w="1575" w:type="dxa"/>
            <w:tcBorders>
              <w:top w:val="nil"/>
              <w:left w:val="single" w:color="auto" w:sz="4" w:space="0"/>
              <w:bottom w:val="single" w:color="auto" w:sz="4" w:space="0"/>
              <w:right w:val="single" w:color="auto" w:sz="4" w:space="0"/>
            </w:tcBorders>
            <w:vAlign w:val="center"/>
          </w:tcPr>
          <w:p w14:paraId="56C3DE9B">
            <w:pPr>
              <w:widowControl/>
              <w:jc w:val="center"/>
            </w:pPr>
            <w:r>
              <w:rPr>
                <w:rFonts w:hint="eastAsia" w:ascii="仿宋" w:hAnsi="仿宋" w:eastAsia="仿宋" w:cs="仿宋"/>
                <w:kern w:val="0"/>
                <w:sz w:val="24"/>
                <w:szCs w:val="24"/>
              </w:rPr>
              <w:t>6</w:t>
            </w:r>
          </w:p>
        </w:tc>
        <w:tc>
          <w:tcPr>
            <w:tcW w:w="1031" w:type="dxa"/>
            <w:gridSpan w:val="2"/>
            <w:tcBorders>
              <w:top w:val="nil"/>
              <w:left w:val="single" w:color="auto" w:sz="4" w:space="0"/>
              <w:bottom w:val="single" w:color="000000" w:sz="4" w:space="0"/>
              <w:right w:val="single" w:color="auto" w:sz="4" w:space="0"/>
            </w:tcBorders>
            <w:vAlign w:val="center"/>
          </w:tcPr>
          <w:p w14:paraId="04BEEE6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144" w:type="dxa"/>
            <w:tcBorders>
              <w:top w:val="nil"/>
              <w:left w:val="single" w:color="auto" w:sz="4" w:space="0"/>
              <w:bottom w:val="single" w:color="000000" w:sz="4" w:space="0"/>
              <w:right w:val="single" w:color="auto" w:sz="4" w:space="0"/>
            </w:tcBorders>
            <w:vAlign w:val="center"/>
          </w:tcPr>
          <w:p w14:paraId="04865A2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050" w:type="dxa"/>
            <w:tcBorders>
              <w:top w:val="nil"/>
              <w:left w:val="single" w:color="auto" w:sz="4" w:space="0"/>
              <w:bottom w:val="single" w:color="000000" w:sz="4" w:space="0"/>
              <w:right w:val="single" w:color="auto" w:sz="4" w:space="0"/>
            </w:tcBorders>
            <w:vAlign w:val="center"/>
          </w:tcPr>
          <w:p w14:paraId="22BD9147">
            <w:pPr>
              <w:widowControl/>
              <w:jc w:val="center"/>
            </w:pPr>
            <w:r>
              <w:rPr>
                <w:rFonts w:hint="eastAsia" w:ascii="仿宋" w:hAnsi="仿宋" w:eastAsia="仿宋" w:cs="仿宋"/>
                <w:kern w:val="0"/>
                <w:sz w:val="24"/>
                <w:szCs w:val="24"/>
              </w:rPr>
              <w:t>9</w:t>
            </w:r>
          </w:p>
        </w:tc>
        <w:tc>
          <w:tcPr>
            <w:tcW w:w="1331" w:type="dxa"/>
            <w:gridSpan w:val="2"/>
            <w:tcBorders>
              <w:top w:val="nil"/>
              <w:left w:val="single" w:color="auto" w:sz="4" w:space="0"/>
              <w:bottom w:val="single" w:color="000000" w:sz="4" w:space="0"/>
              <w:right w:val="single" w:color="auto" w:sz="4" w:space="0"/>
            </w:tcBorders>
            <w:vAlign w:val="center"/>
          </w:tcPr>
          <w:p w14:paraId="1070273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369" w:type="dxa"/>
            <w:tcBorders>
              <w:top w:val="nil"/>
              <w:left w:val="single" w:color="auto" w:sz="4" w:space="0"/>
              <w:bottom w:val="single" w:color="000000" w:sz="4" w:space="0"/>
              <w:right w:val="single" w:color="auto" w:sz="4" w:space="0"/>
            </w:tcBorders>
            <w:vAlign w:val="center"/>
          </w:tcPr>
          <w:p w14:paraId="7FFD50BF">
            <w:pPr>
              <w:widowControl/>
              <w:jc w:val="center"/>
            </w:pPr>
            <w:r>
              <w:rPr>
                <w:rFonts w:hint="eastAsia" w:ascii="仿宋" w:hAnsi="仿宋" w:eastAsia="仿宋" w:cs="仿宋"/>
                <w:kern w:val="0"/>
                <w:sz w:val="24"/>
                <w:szCs w:val="24"/>
              </w:rPr>
              <w:t>11</w:t>
            </w:r>
          </w:p>
        </w:tc>
        <w:tc>
          <w:tcPr>
            <w:tcW w:w="1706" w:type="dxa"/>
            <w:tcBorders>
              <w:top w:val="nil"/>
              <w:left w:val="single" w:color="auto" w:sz="4" w:space="0"/>
              <w:bottom w:val="single" w:color="000000" w:sz="4" w:space="0"/>
              <w:right w:val="single" w:color="auto" w:sz="4" w:space="0"/>
            </w:tcBorders>
            <w:vAlign w:val="center"/>
          </w:tcPr>
          <w:p w14:paraId="660B090C">
            <w:pPr>
              <w:widowControl/>
              <w:jc w:val="center"/>
            </w:pPr>
            <w:r>
              <w:rPr>
                <w:rFonts w:hint="eastAsia" w:ascii="仿宋" w:hAnsi="仿宋" w:eastAsia="仿宋" w:cs="仿宋"/>
                <w:kern w:val="0"/>
                <w:sz w:val="24"/>
                <w:szCs w:val="24"/>
              </w:rPr>
              <w:t>12</w:t>
            </w:r>
          </w:p>
        </w:tc>
      </w:tr>
      <w:tr w14:paraId="56F21232">
        <w:tblPrEx>
          <w:tblCellMar>
            <w:top w:w="0" w:type="dxa"/>
            <w:left w:w="108" w:type="dxa"/>
            <w:bottom w:w="0" w:type="dxa"/>
            <w:right w:w="108" w:type="dxa"/>
          </w:tblCellMar>
        </w:tblPrEx>
        <w:trPr>
          <w:trHeight w:val="402" w:hRule="atLeast"/>
        </w:trPr>
        <w:tc>
          <w:tcPr>
            <w:tcW w:w="1117" w:type="dxa"/>
            <w:tcBorders>
              <w:top w:val="single" w:color="auto" w:sz="4" w:space="0"/>
              <w:left w:val="single" w:color="auto" w:sz="8" w:space="0"/>
              <w:bottom w:val="single" w:color="auto" w:sz="4" w:space="0"/>
              <w:right w:val="single" w:color="000000" w:sz="4" w:space="0"/>
            </w:tcBorders>
            <w:shd w:val="clear" w:color="auto" w:fill="auto"/>
            <w:vAlign w:val="center"/>
          </w:tcPr>
          <w:p w14:paraId="5842754E">
            <w:pPr>
              <w:widowControl/>
              <w:jc w:val="center"/>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60.00</w:t>
            </w:r>
          </w:p>
        </w:tc>
        <w:tc>
          <w:tcPr>
            <w:tcW w:w="1085" w:type="dxa"/>
            <w:tcBorders>
              <w:top w:val="single" w:color="auto" w:sz="4" w:space="0"/>
              <w:left w:val="single" w:color="auto" w:sz="8" w:space="0"/>
              <w:bottom w:val="single" w:color="auto" w:sz="4" w:space="0"/>
              <w:right w:val="single" w:color="000000" w:sz="4" w:space="0"/>
            </w:tcBorders>
            <w:shd w:val="clear" w:color="auto" w:fill="auto"/>
            <w:vAlign w:val="center"/>
          </w:tcPr>
          <w:p w14:paraId="7C7EA1A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0.00</w:t>
            </w:r>
          </w:p>
        </w:tc>
        <w:tc>
          <w:tcPr>
            <w:tcW w:w="956" w:type="dxa"/>
            <w:tcBorders>
              <w:top w:val="single" w:color="auto" w:sz="4" w:space="0"/>
              <w:left w:val="single" w:color="auto" w:sz="8" w:space="0"/>
              <w:bottom w:val="single" w:color="auto" w:sz="4" w:space="0"/>
              <w:right w:val="single" w:color="000000" w:sz="4" w:space="0"/>
            </w:tcBorders>
            <w:shd w:val="clear" w:color="auto" w:fill="auto"/>
            <w:vAlign w:val="center"/>
          </w:tcPr>
          <w:p w14:paraId="43C459B4">
            <w:pPr>
              <w:widowControl/>
              <w:jc w:val="center"/>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25.00</w:t>
            </w:r>
          </w:p>
        </w:tc>
        <w:tc>
          <w:tcPr>
            <w:tcW w:w="1313" w:type="dxa"/>
            <w:tcBorders>
              <w:top w:val="single" w:color="auto" w:sz="4" w:space="0"/>
              <w:left w:val="single" w:color="auto" w:sz="8" w:space="0"/>
              <w:bottom w:val="single" w:color="auto" w:sz="4" w:space="0"/>
              <w:right w:val="single" w:color="000000" w:sz="4" w:space="0"/>
            </w:tcBorders>
            <w:shd w:val="clear" w:color="auto" w:fill="auto"/>
            <w:vAlign w:val="center"/>
          </w:tcPr>
          <w:p w14:paraId="2F90FCB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0.00</w:t>
            </w:r>
          </w:p>
        </w:tc>
        <w:tc>
          <w:tcPr>
            <w:tcW w:w="1556" w:type="dxa"/>
            <w:tcBorders>
              <w:top w:val="single" w:color="auto" w:sz="4" w:space="0"/>
              <w:left w:val="single" w:color="auto" w:sz="8" w:space="0"/>
              <w:bottom w:val="single" w:color="auto" w:sz="4" w:space="0"/>
              <w:right w:val="single" w:color="000000" w:sz="4" w:space="0"/>
            </w:tcBorders>
            <w:shd w:val="clear" w:color="auto" w:fill="auto"/>
            <w:vAlign w:val="center"/>
          </w:tcPr>
          <w:p w14:paraId="2F6B646F">
            <w:pPr>
              <w:widowControl/>
              <w:jc w:val="center"/>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25.00</w:t>
            </w:r>
          </w:p>
        </w:tc>
        <w:tc>
          <w:tcPr>
            <w:tcW w:w="1575" w:type="dxa"/>
            <w:tcBorders>
              <w:top w:val="single" w:color="auto" w:sz="4" w:space="0"/>
              <w:left w:val="single" w:color="auto" w:sz="8" w:space="0"/>
              <w:bottom w:val="single" w:color="auto" w:sz="4" w:space="0"/>
              <w:right w:val="single" w:color="000000" w:sz="4" w:space="0"/>
            </w:tcBorders>
            <w:shd w:val="clear" w:color="auto" w:fill="auto"/>
            <w:vAlign w:val="center"/>
          </w:tcPr>
          <w:p w14:paraId="5CD4EB7A">
            <w:pPr>
              <w:widowControl/>
              <w:jc w:val="center"/>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35.00</w:t>
            </w:r>
          </w:p>
        </w:tc>
        <w:tc>
          <w:tcPr>
            <w:tcW w:w="1031" w:type="dxa"/>
            <w:gridSpan w:val="2"/>
            <w:tcBorders>
              <w:top w:val="nil"/>
              <w:left w:val="nil"/>
              <w:bottom w:val="single" w:color="auto" w:sz="4" w:space="0"/>
              <w:right w:val="single" w:color="auto" w:sz="4" w:space="0"/>
            </w:tcBorders>
            <w:shd w:val="clear" w:color="auto" w:fill="auto"/>
            <w:vAlign w:val="center"/>
          </w:tcPr>
          <w:p w14:paraId="00E3B950">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59.79</w:t>
            </w:r>
          </w:p>
        </w:tc>
        <w:tc>
          <w:tcPr>
            <w:tcW w:w="1144" w:type="dxa"/>
            <w:tcBorders>
              <w:top w:val="nil"/>
              <w:left w:val="nil"/>
              <w:bottom w:val="single" w:color="auto" w:sz="4" w:space="0"/>
              <w:right w:val="single" w:color="auto" w:sz="4" w:space="0"/>
            </w:tcBorders>
            <w:shd w:val="clear" w:color="auto" w:fill="auto"/>
            <w:vAlign w:val="center"/>
          </w:tcPr>
          <w:p w14:paraId="1AEB1734">
            <w:pPr>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0.00</w:t>
            </w:r>
          </w:p>
        </w:tc>
        <w:tc>
          <w:tcPr>
            <w:tcW w:w="1050" w:type="dxa"/>
            <w:tcBorders>
              <w:top w:val="nil"/>
              <w:left w:val="nil"/>
              <w:bottom w:val="single" w:color="auto" w:sz="4" w:space="0"/>
              <w:right w:val="single" w:color="auto" w:sz="4" w:space="0"/>
            </w:tcBorders>
            <w:shd w:val="clear" w:color="auto" w:fill="auto"/>
            <w:vAlign w:val="center"/>
          </w:tcPr>
          <w:p w14:paraId="3F298B7B">
            <w:pPr>
              <w:keepNext w:val="0"/>
              <w:keepLines w:val="0"/>
              <w:widowControl/>
              <w:suppressLineNumbers w:val="0"/>
              <w:jc w:val="center"/>
              <w:textAlignment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24.95</w:t>
            </w:r>
          </w:p>
        </w:tc>
        <w:tc>
          <w:tcPr>
            <w:tcW w:w="1331" w:type="dxa"/>
            <w:gridSpan w:val="2"/>
            <w:tcBorders>
              <w:top w:val="nil"/>
              <w:left w:val="nil"/>
              <w:bottom w:val="single" w:color="auto" w:sz="4" w:space="0"/>
              <w:right w:val="single" w:color="auto" w:sz="4" w:space="0"/>
            </w:tcBorders>
            <w:shd w:val="clear" w:color="auto" w:fill="auto"/>
            <w:vAlign w:val="center"/>
          </w:tcPr>
          <w:p w14:paraId="3D5E17EB">
            <w:pPr>
              <w:keepNext w:val="0"/>
              <w:keepLines w:val="0"/>
              <w:widowControl/>
              <w:suppressLineNumbers w:val="0"/>
              <w:jc w:val="center"/>
              <w:textAlignment w:val="center"/>
              <w:rPr>
                <w:rFonts w:hint="eastAsia" w:ascii="仿宋" w:hAnsi="仿宋" w:eastAsia="仿宋" w:cs="仿宋"/>
                <w:b/>
                <w:bCs/>
                <w:kern w:val="0"/>
                <w:sz w:val="24"/>
                <w:szCs w:val="24"/>
                <w:lang w:val="en-US" w:eastAsia="zh-CN"/>
              </w:rPr>
            </w:pPr>
            <w:r>
              <w:rPr>
                <w:rFonts w:hint="eastAsia" w:ascii="仿宋" w:hAnsi="仿宋" w:eastAsia="仿宋" w:cs="仿宋"/>
                <w:kern w:val="0"/>
                <w:sz w:val="24"/>
                <w:szCs w:val="24"/>
                <w:lang w:val="en-US" w:eastAsia="zh-CN"/>
              </w:rPr>
              <w:t>0.00</w:t>
            </w:r>
          </w:p>
        </w:tc>
        <w:tc>
          <w:tcPr>
            <w:tcW w:w="1369" w:type="dxa"/>
            <w:tcBorders>
              <w:top w:val="nil"/>
              <w:left w:val="nil"/>
              <w:bottom w:val="single" w:color="auto" w:sz="4" w:space="0"/>
              <w:right w:val="single" w:color="auto" w:sz="4" w:space="0"/>
            </w:tcBorders>
            <w:shd w:val="clear" w:color="auto" w:fill="auto"/>
            <w:vAlign w:val="center"/>
          </w:tcPr>
          <w:p w14:paraId="42A953A9">
            <w:pPr>
              <w:keepNext w:val="0"/>
              <w:keepLines w:val="0"/>
              <w:widowControl/>
              <w:suppressLineNumbers w:val="0"/>
              <w:jc w:val="center"/>
              <w:textAlignment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24.95</w:t>
            </w:r>
          </w:p>
        </w:tc>
        <w:tc>
          <w:tcPr>
            <w:tcW w:w="1706" w:type="dxa"/>
            <w:tcBorders>
              <w:top w:val="nil"/>
              <w:left w:val="nil"/>
              <w:bottom w:val="single" w:color="auto" w:sz="4" w:space="0"/>
              <w:right w:val="single" w:color="auto" w:sz="4" w:space="0"/>
            </w:tcBorders>
            <w:shd w:val="clear" w:color="auto" w:fill="auto"/>
            <w:vAlign w:val="center"/>
          </w:tcPr>
          <w:p w14:paraId="041501BD">
            <w:pPr>
              <w:keepNext w:val="0"/>
              <w:keepLines w:val="0"/>
              <w:widowControl/>
              <w:suppressLineNumbers w:val="0"/>
              <w:jc w:val="center"/>
              <w:textAlignment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34.85</w:t>
            </w:r>
          </w:p>
        </w:tc>
      </w:tr>
      <w:tr w14:paraId="64AA50B2">
        <w:tblPrEx>
          <w:tblCellMar>
            <w:top w:w="0" w:type="dxa"/>
            <w:left w:w="108" w:type="dxa"/>
            <w:bottom w:w="0" w:type="dxa"/>
            <w:right w:w="108" w:type="dxa"/>
          </w:tblCellMar>
        </w:tblPrEx>
        <w:trPr>
          <w:trHeight w:val="720" w:hRule="atLeast"/>
        </w:trPr>
        <w:tc>
          <w:tcPr>
            <w:tcW w:w="15233" w:type="dxa"/>
            <w:gridSpan w:val="14"/>
            <w:tcBorders>
              <w:top w:val="single" w:color="auto" w:sz="8" w:space="0"/>
              <w:left w:val="nil"/>
              <w:bottom w:val="nil"/>
              <w:right w:val="nil"/>
            </w:tcBorders>
            <w:shd w:val="clear" w:color="auto" w:fill="auto"/>
            <w:vAlign w:val="center"/>
          </w:tcPr>
          <w:p w14:paraId="26793100">
            <w:pPr>
              <w:widowControl/>
              <w:rPr>
                <w:rFonts w:hint="eastAsia" w:ascii="仿宋" w:hAnsi="仿宋" w:eastAsia="仿宋" w:cs="仿宋"/>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注：本表反映部门本年度“三公”经费支出预决算情况。其中，预算数为“三公”经费全年预算数，反映按规定程序调整后的预算数；决算数是包括当年财政拨款和以前年度结转资金安排的实际支出。</w:t>
            </w:r>
          </w:p>
          <w:p w14:paraId="6E621891">
            <w:pPr>
              <w:widowControl/>
              <w:jc w:val="left"/>
              <w:rPr>
                <w:rFonts w:hint="eastAsia" w:ascii="仿宋" w:hAnsi="仿宋" w:eastAsia="仿宋" w:cs="仿宋"/>
                <w:kern w:val="0"/>
                <w:sz w:val="24"/>
                <w:szCs w:val="24"/>
              </w:rPr>
            </w:pPr>
          </w:p>
        </w:tc>
      </w:tr>
    </w:tbl>
    <w:p w14:paraId="0DE5296C">
      <w:pPr>
        <w:pStyle w:val="13"/>
        <w:rPr>
          <w:rFonts w:cs="Calibri"/>
          <w:sz w:val="72"/>
          <w:szCs w:val="72"/>
        </w:rPr>
        <w:sectPr>
          <w:pgSz w:w="16838" w:h="11906" w:orient="landscape"/>
          <w:pgMar w:top="720" w:right="720" w:bottom="720" w:left="720" w:header="851" w:footer="992" w:gutter="0"/>
          <w:pgNumType w:fmt="decimal"/>
          <w:cols w:space="425" w:num="1"/>
          <w:docGrid w:type="lines" w:linePitch="312" w:charSpace="0"/>
        </w:sectPr>
      </w:pPr>
    </w:p>
    <w:p w14:paraId="1805D28A">
      <w:pPr>
        <w:pStyle w:val="13"/>
        <w:rPr>
          <w:rFonts w:cs="Calibri"/>
          <w:sz w:val="32"/>
          <w:szCs w:val="32"/>
        </w:rPr>
      </w:pPr>
    </w:p>
    <w:p w14:paraId="40E1404A">
      <w:pPr>
        <w:pStyle w:val="13"/>
        <w:rPr>
          <w:rFonts w:cs="Calibri"/>
          <w:sz w:val="32"/>
          <w:szCs w:val="32"/>
        </w:rPr>
      </w:pPr>
    </w:p>
    <w:p w14:paraId="74F44E72">
      <w:pPr>
        <w:pStyle w:val="13"/>
        <w:rPr>
          <w:rFonts w:cs="Calibri"/>
          <w:sz w:val="32"/>
          <w:szCs w:val="32"/>
        </w:rPr>
      </w:pPr>
    </w:p>
    <w:p w14:paraId="3107FC68">
      <w:pPr>
        <w:pStyle w:val="13"/>
        <w:jc w:val="both"/>
        <w:rPr>
          <w:rFonts w:cs="Calibri"/>
          <w:sz w:val="32"/>
          <w:szCs w:val="32"/>
        </w:rPr>
      </w:pPr>
    </w:p>
    <w:p w14:paraId="09D40BDB">
      <w:pPr>
        <w:pStyle w:val="13"/>
        <w:jc w:val="both"/>
        <w:rPr>
          <w:rFonts w:cs="Calibri"/>
          <w:sz w:val="32"/>
          <w:szCs w:val="32"/>
        </w:rPr>
      </w:pPr>
    </w:p>
    <w:p w14:paraId="22F29244">
      <w:pPr>
        <w:pStyle w:val="13"/>
        <w:spacing w:line="360" w:lineRule="auto"/>
        <w:jc w:val="center"/>
        <w:rPr>
          <w:rFonts w:hint="eastAsia"/>
          <w:sz w:val="56"/>
          <w:szCs w:val="56"/>
        </w:rPr>
      </w:pPr>
      <w:r>
        <w:rPr>
          <w:rFonts w:hint="eastAsia"/>
          <w:sz w:val="56"/>
          <w:szCs w:val="56"/>
        </w:rPr>
        <w:t>第三部分</w:t>
      </w:r>
    </w:p>
    <w:p w14:paraId="08B57483">
      <w:pPr>
        <w:pStyle w:val="13"/>
        <w:spacing w:line="360" w:lineRule="auto"/>
        <w:jc w:val="center"/>
        <w:rPr>
          <w:rFonts w:hint="eastAsia"/>
          <w:sz w:val="56"/>
          <w:szCs w:val="56"/>
        </w:rPr>
      </w:pPr>
    </w:p>
    <w:p w14:paraId="6E4E9ADC">
      <w:pPr>
        <w:pStyle w:val="13"/>
        <w:spacing w:line="360" w:lineRule="auto"/>
        <w:jc w:val="center"/>
        <w:rPr>
          <w:rFonts w:hint="eastAsia"/>
          <w:sz w:val="56"/>
          <w:szCs w:val="56"/>
        </w:rPr>
      </w:pPr>
      <w:r>
        <w:rPr>
          <w:rFonts w:hint="eastAsia"/>
          <w:sz w:val="56"/>
          <w:szCs w:val="56"/>
          <w:lang w:eastAsia="zh-CN"/>
        </w:rPr>
        <w:t>2024</w:t>
      </w:r>
      <w:r>
        <w:rPr>
          <w:rFonts w:hint="eastAsia"/>
          <w:sz w:val="56"/>
          <w:szCs w:val="56"/>
        </w:rPr>
        <w:t>年度部门决算情况说明</w:t>
      </w:r>
    </w:p>
    <w:p w14:paraId="5B03F973">
      <w:pPr>
        <w:pStyle w:val="13"/>
        <w:spacing w:line="360" w:lineRule="auto"/>
        <w:jc w:val="both"/>
        <w:rPr>
          <w:rFonts w:hint="eastAsia"/>
          <w:lang w:val="en-US" w:eastAsia="zh-CN"/>
        </w:rPr>
      </w:pPr>
    </w:p>
    <w:p w14:paraId="73870AA6">
      <w:pPr>
        <w:pStyle w:val="13"/>
        <w:spacing w:line="360" w:lineRule="auto"/>
        <w:jc w:val="both"/>
        <w:rPr>
          <w:rFonts w:hint="eastAsia"/>
          <w:lang w:val="en-US" w:eastAsia="zh-CN"/>
        </w:rPr>
      </w:pPr>
    </w:p>
    <w:p w14:paraId="78CB9D27">
      <w:pPr>
        <w:pStyle w:val="13"/>
        <w:spacing w:line="360" w:lineRule="auto"/>
        <w:jc w:val="both"/>
        <w:rPr>
          <w:rFonts w:hint="eastAsia"/>
          <w:lang w:val="en-US" w:eastAsia="zh-CN"/>
        </w:rPr>
      </w:pPr>
    </w:p>
    <w:p w14:paraId="52809C0D">
      <w:pPr>
        <w:pStyle w:val="13"/>
        <w:spacing w:line="360" w:lineRule="auto"/>
        <w:jc w:val="both"/>
        <w:rPr>
          <w:rFonts w:hint="eastAsia"/>
          <w:lang w:val="en-US" w:eastAsia="zh-CN"/>
        </w:rPr>
      </w:pPr>
    </w:p>
    <w:p w14:paraId="66301C5E">
      <w:pPr>
        <w:pStyle w:val="13"/>
        <w:spacing w:line="360" w:lineRule="auto"/>
        <w:jc w:val="both"/>
        <w:rPr>
          <w:rFonts w:hint="eastAsia"/>
          <w:lang w:val="en-US" w:eastAsia="zh-CN"/>
        </w:rPr>
      </w:pPr>
    </w:p>
    <w:p w14:paraId="4102F60D">
      <w:pPr>
        <w:pStyle w:val="13"/>
        <w:spacing w:line="360" w:lineRule="auto"/>
        <w:jc w:val="both"/>
        <w:rPr>
          <w:rFonts w:hint="eastAsia"/>
          <w:lang w:val="en-US" w:eastAsia="zh-CN"/>
        </w:rPr>
      </w:pPr>
    </w:p>
    <w:p w14:paraId="2E1CA7F2">
      <w:pPr>
        <w:pStyle w:val="13"/>
        <w:spacing w:line="360" w:lineRule="auto"/>
        <w:jc w:val="both"/>
        <w:rPr>
          <w:rFonts w:hint="eastAsia"/>
          <w:lang w:val="en-US" w:eastAsia="zh-CN"/>
        </w:rPr>
      </w:pPr>
    </w:p>
    <w:p w14:paraId="7D12C1A7">
      <w:pPr>
        <w:pStyle w:val="13"/>
        <w:spacing w:line="360" w:lineRule="auto"/>
        <w:jc w:val="both"/>
        <w:rPr>
          <w:rFonts w:hint="eastAsia"/>
          <w:lang w:val="en-US" w:eastAsia="zh-CN"/>
        </w:rPr>
      </w:pPr>
    </w:p>
    <w:p w14:paraId="62A5B65A">
      <w:pPr>
        <w:pStyle w:val="13"/>
        <w:spacing w:line="360" w:lineRule="auto"/>
        <w:jc w:val="both"/>
        <w:rPr>
          <w:rFonts w:hint="eastAsia"/>
          <w:lang w:val="en-US" w:eastAsia="zh-CN"/>
        </w:rPr>
      </w:pPr>
    </w:p>
    <w:p w14:paraId="751D0C22">
      <w:pPr>
        <w:pStyle w:val="13"/>
        <w:spacing w:line="360" w:lineRule="auto"/>
        <w:jc w:val="both"/>
        <w:rPr>
          <w:rFonts w:hint="eastAsia"/>
          <w:lang w:val="en-US" w:eastAsia="zh-CN"/>
        </w:rPr>
      </w:pPr>
    </w:p>
    <w:p w14:paraId="3D6FB156">
      <w:pPr>
        <w:pStyle w:val="13"/>
        <w:spacing w:line="360" w:lineRule="auto"/>
        <w:jc w:val="both"/>
        <w:rPr>
          <w:rFonts w:hint="eastAsia"/>
          <w:lang w:val="en-US" w:eastAsia="zh-CN"/>
        </w:rPr>
      </w:pPr>
    </w:p>
    <w:p w14:paraId="7D70FEBC">
      <w:pPr>
        <w:pStyle w:val="13"/>
        <w:spacing w:line="360" w:lineRule="auto"/>
        <w:jc w:val="both"/>
        <w:rPr>
          <w:rFonts w:hint="eastAsia"/>
          <w:lang w:val="en-US" w:eastAsia="zh-CN"/>
        </w:rPr>
      </w:pPr>
    </w:p>
    <w:p w14:paraId="3D513ED9">
      <w:pPr>
        <w:pStyle w:val="13"/>
        <w:spacing w:line="360" w:lineRule="auto"/>
        <w:jc w:val="both"/>
        <w:rPr>
          <w:rFonts w:hint="eastAsia"/>
          <w:lang w:val="en-US" w:eastAsia="zh-CN"/>
        </w:rPr>
      </w:pPr>
    </w:p>
    <w:p w14:paraId="4D74614F">
      <w:pPr>
        <w:pStyle w:val="13"/>
        <w:spacing w:line="360" w:lineRule="auto"/>
        <w:jc w:val="both"/>
        <w:rPr>
          <w:rFonts w:hint="eastAsia"/>
          <w:lang w:val="en-US" w:eastAsia="zh-CN"/>
        </w:rPr>
      </w:pPr>
    </w:p>
    <w:p w14:paraId="31218235">
      <w:pPr>
        <w:pStyle w:val="13"/>
        <w:spacing w:line="360" w:lineRule="auto"/>
        <w:jc w:val="both"/>
        <w:rPr>
          <w:rFonts w:hint="eastAsia"/>
          <w:lang w:val="en-US" w:eastAsia="zh-CN"/>
        </w:rPr>
      </w:pPr>
    </w:p>
    <w:p w14:paraId="407BD43E">
      <w:pPr>
        <w:pStyle w:val="13"/>
        <w:spacing w:line="360" w:lineRule="auto"/>
        <w:jc w:val="both"/>
        <w:rPr>
          <w:rFonts w:hint="eastAsia" w:ascii="黑体" w:hAnsi="黑体" w:eastAsia="黑体" w:cs="黑体"/>
          <w:sz w:val="32"/>
          <w:szCs w:val="32"/>
        </w:rPr>
      </w:pPr>
      <w:r>
        <w:rPr>
          <w:rFonts w:hint="eastAsia"/>
          <w:lang w:val="en-US" w:eastAsia="zh-CN"/>
        </w:rPr>
        <w:t xml:space="preserve">  </w:t>
      </w:r>
      <w:r>
        <w:rPr>
          <w:rFonts w:hint="eastAsia" w:ascii="黑体" w:hAnsi="黑体" w:eastAsia="黑体" w:cs="黑体"/>
          <w:sz w:val="32"/>
          <w:szCs w:val="32"/>
          <w:lang w:val="en-US" w:eastAsia="zh-CN"/>
        </w:rPr>
        <w:t>一、</w:t>
      </w:r>
      <w:r>
        <w:rPr>
          <w:rFonts w:hint="eastAsia"/>
          <w:lang w:val="en-US" w:eastAsia="zh-CN"/>
        </w:rPr>
        <w:t xml:space="preserve"> </w:t>
      </w:r>
      <w:r>
        <w:rPr>
          <w:rFonts w:hint="eastAsia" w:ascii="黑体" w:hAnsi="黑体" w:eastAsia="黑体" w:cs="黑体"/>
          <w:sz w:val="32"/>
          <w:szCs w:val="32"/>
        </w:rPr>
        <w:t>收入支出决算总体情况说明</w:t>
      </w:r>
    </w:p>
    <w:p w14:paraId="593A3FB1">
      <w:pPr>
        <w:keepNext w:val="0"/>
        <w:keepLines w:val="0"/>
        <w:pageBreakBefore w:val="0"/>
        <w:kinsoku/>
        <w:wordWrap/>
        <w:overflowPunct/>
        <w:topLinePunct w:val="0"/>
        <w:bidi w:val="0"/>
        <w:adjustRightInd w:val="0"/>
        <w:snapToGrid w:val="0"/>
        <w:spacing w:line="360" w:lineRule="auto"/>
        <w:ind w:firstLine="630" w:firstLineChars="300"/>
        <w:textAlignment w:val="auto"/>
        <w:rPr>
          <w:rFonts w:hint="default" w:ascii="仿宋" w:hAnsi="仿宋" w:eastAsia="仿宋" w:cs="仿宋"/>
          <w:color w:val="000000"/>
          <w:kern w:val="0"/>
          <w:sz w:val="32"/>
          <w:szCs w:val="32"/>
          <w:lang w:val="en-US" w:eastAsia="zh-CN"/>
        </w:rPr>
      </w:pPr>
      <w:r>
        <w:rPr>
          <w:rFonts w:hint="eastAsia"/>
          <w:lang w:val="en-US" w:eastAsia="zh-CN"/>
        </w:rPr>
        <w:t xml:space="preserve"> </w:t>
      </w:r>
      <w:r>
        <w:rPr>
          <w:rFonts w:hint="eastAsia" w:ascii="仿宋" w:hAnsi="仿宋" w:eastAsia="仿宋" w:cs="仿宋"/>
          <w:color w:val="000000"/>
          <w:kern w:val="0"/>
          <w:sz w:val="32"/>
          <w:szCs w:val="32"/>
          <w:lang w:eastAsia="zh-CN"/>
        </w:rPr>
        <w:t>2024</w:t>
      </w:r>
      <w:r>
        <w:rPr>
          <w:rFonts w:hint="eastAsia" w:ascii="仿宋" w:hAnsi="仿宋" w:eastAsia="仿宋" w:cs="仿宋"/>
          <w:color w:val="000000"/>
          <w:kern w:val="0"/>
          <w:sz w:val="32"/>
          <w:szCs w:val="32"/>
        </w:rPr>
        <w:t>年度收入</w:t>
      </w:r>
      <w:r>
        <w:rPr>
          <w:rFonts w:hint="eastAsia" w:ascii="仿宋" w:hAnsi="仿宋" w:eastAsia="仿宋" w:cs="仿宋"/>
          <w:color w:val="000000"/>
          <w:kern w:val="0"/>
          <w:sz w:val="32"/>
          <w:szCs w:val="32"/>
          <w:lang w:val="en-US" w:eastAsia="zh-CN"/>
        </w:rPr>
        <w:t>1428.03</w:t>
      </w:r>
      <w:r>
        <w:rPr>
          <w:rFonts w:hint="eastAsia" w:ascii="仿宋" w:hAnsi="仿宋" w:eastAsia="仿宋" w:cs="仿宋"/>
          <w:color w:val="000000"/>
          <w:kern w:val="0"/>
          <w:sz w:val="32"/>
          <w:szCs w:val="32"/>
        </w:rPr>
        <w:t>万元，上年结余</w:t>
      </w:r>
      <w:r>
        <w:rPr>
          <w:rFonts w:hint="eastAsia" w:ascii="仿宋" w:hAnsi="仿宋" w:eastAsia="仿宋" w:cs="仿宋"/>
          <w:color w:val="000000"/>
          <w:kern w:val="0"/>
          <w:sz w:val="32"/>
          <w:szCs w:val="32"/>
          <w:lang w:val="en-US" w:eastAsia="zh-CN"/>
        </w:rPr>
        <w:t>114.69</w:t>
      </w:r>
      <w:r>
        <w:rPr>
          <w:rFonts w:hint="eastAsia" w:ascii="仿宋" w:hAnsi="仿宋" w:eastAsia="仿宋" w:cs="仿宋"/>
          <w:color w:val="000000"/>
          <w:kern w:val="0"/>
          <w:sz w:val="32"/>
          <w:szCs w:val="32"/>
        </w:rPr>
        <w:t>万元，总计</w:t>
      </w:r>
      <w:r>
        <w:rPr>
          <w:rFonts w:hint="eastAsia" w:ascii="仿宋" w:hAnsi="仿宋" w:eastAsia="仿宋" w:cs="仿宋"/>
          <w:color w:val="000000"/>
          <w:kern w:val="0"/>
          <w:sz w:val="32"/>
          <w:szCs w:val="32"/>
          <w:lang w:val="en-US" w:eastAsia="zh-CN"/>
        </w:rPr>
        <w:t>1542.72</w:t>
      </w:r>
      <w:r>
        <w:rPr>
          <w:rFonts w:hint="eastAsia" w:ascii="仿宋" w:hAnsi="仿宋" w:eastAsia="仿宋" w:cs="仿宋"/>
          <w:color w:val="000000"/>
          <w:kern w:val="0"/>
          <w:sz w:val="32"/>
          <w:szCs w:val="32"/>
        </w:rPr>
        <w:t>万元。支</w:t>
      </w:r>
      <w:r>
        <w:rPr>
          <w:rFonts w:hint="eastAsia" w:ascii="仿宋" w:hAnsi="仿宋" w:eastAsia="仿宋" w:cs="仿宋"/>
          <w:color w:val="000000"/>
          <w:kern w:val="0"/>
          <w:sz w:val="32"/>
          <w:szCs w:val="32"/>
          <w:lang w:val="en-US" w:eastAsia="zh-CN"/>
        </w:rPr>
        <w:t>出</w:t>
      </w:r>
      <w:r>
        <w:rPr>
          <w:rFonts w:hint="eastAsia" w:ascii="仿宋" w:hAnsi="仿宋" w:eastAsia="仿宋" w:cs="仿宋"/>
          <w:color w:val="000000"/>
          <w:kern w:val="0"/>
          <w:sz w:val="32"/>
          <w:szCs w:val="32"/>
        </w:rPr>
        <w:t>总计</w:t>
      </w:r>
      <w:r>
        <w:rPr>
          <w:rFonts w:hint="eastAsia" w:ascii="仿宋" w:hAnsi="仿宋" w:eastAsia="仿宋" w:cs="仿宋"/>
          <w:color w:val="000000"/>
          <w:kern w:val="0"/>
          <w:sz w:val="32"/>
          <w:szCs w:val="32"/>
          <w:lang w:val="en-US" w:eastAsia="zh-CN"/>
        </w:rPr>
        <w:t>1287.09</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结余255.63万元。</w:t>
      </w:r>
    </w:p>
    <w:p w14:paraId="4B937562">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rPr>
      </w:pPr>
      <w:r>
        <w:rPr>
          <w:rFonts w:hint="eastAsia" w:ascii="仿宋" w:hAnsi="仿宋" w:eastAsia="仿宋" w:cs="仿宋"/>
          <w:color w:val="000000"/>
          <w:kern w:val="0"/>
          <w:sz w:val="32"/>
          <w:szCs w:val="32"/>
        </w:rPr>
        <w:t>与</w:t>
      </w:r>
      <w:r>
        <w:rPr>
          <w:rFonts w:hint="eastAsia" w:ascii="仿宋" w:hAnsi="仿宋" w:eastAsia="仿宋" w:cs="仿宋"/>
          <w:color w:val="000000"/>
          <w:kern w:val="0"/>
          <w:sz w:val="32"/>
          <w:szCs w:val="32"/>
          <w:lang w:val="en-US" w:eastAsia="zh-CN"/>
        </w:rPr>
        <w:t>上年</w:t>
      </w:r>
      <w:r>
        <w:rPr>
          <w:rFonts w:hint="eastAsia" w:ascii="仿宋" w:hAnsi="仿宋" w:eastAsia="仿宋" w:cs="仿宋"/>
          <w:color w:val="000000"/>
          <w:kern w:val="0"/>
          <w:sz w:val="32"/>
          <w:szCs w:val="32"/>
        </w:rPr>
        <w:t>相比，收入</w:t>
      </w:r>
      <w:r>
        <w:rPr>
          <w:rFonts w:hint="eastAsia" w:ascii="仿宋" w:hAnsi="仿宋" w:eastAsia="仿宋" w:cs="仿宋"/>
          <w:color w:val="000000"/>
          <w:kern w:val="0"/>
          <w:sz w:val="32"/>
          <w:szCs w:val="32"/>
          <w:lang w:val="en-US" w:eastAsia="zh-CN"/>
        </w:rPr>
        <w:t>增加161.7万元</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增加12.8%；</w:t>
      </w:r>
      <w:r>
        <w:rPr>
          <w:rFonts w:hint="eastAsia" w:ascii="仿宋" w:hAnsi="仿宋" w:eastAsia="仿宋" w:cs="仿宋"/>
          <w:color w:val="000000"/>
          <w:kern w:val="0"/>
          <w:sz w:val="32"/>
          <w:szCs w:val="32"/>
        </w:rPr>
        <w:t>支出</w:t>
      </w:r>
      <w:r>
        <w:rPr>
          <w:rFonts w:hint="eastAsia" w:ascii="仿宋" w:hAnsi="仿宋" w:eastAsia="仿宋" w:cs="仿宋"/>
          <w:color w:val="000000"/>
          <w:kern w:val="0"/>
          <w:sz w:val="32"/>
          <w:szCs w:val="32"/>
          <w:lang w:val="en-US" w:eastAsia="zh-CN"/>
        </w:rPr>
        <w:t>增加56.42</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增加4.5%</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收入、支出增加，主要是因为湘沪两地交流合作加深，办事处各项工作都正常有序开展。</w:t>
      </w:r>
    </w:p>
    <w:p w14:paraId="3E90B9B9">
      <w:pPr>
        <w:keepNext w:val="0"/>
        <w:keepLines w:val="0"/>
        <w:pageBreakBefore w:val="0"/>
        <w:kinsoku/>
        <w:wordWrap/>
        <w:overflowPunct/>
        <w:topLinePunct w:val="0"/>
        <w:bidi w:val="0"/>
        <w:adjustRightInd w:val="0"/>
        <w:snapToGrid w:val="0"/>
        <w:spacing w:line="360" w:lineRule="auto"/>
        <w:ind w:firstLine="420" w:firstLineChars="200"/>
        <w:textAlignment w:val="auto"/>
        <w:rPr>
          <w:rFonts w:ascii="黑体" w:hAnsi="黑体" w:eastAsia="黑体"/>
          <w:sz w:val="32"/>
          <w:szCs w:val="32"/>
        </w:rPr>
      </w:pPr>
      <w:r>
        <w:rPr>
          <w:rFonts w:hint="eastAsia"/>
          <w:lang w:val="en-US" w:eastAsia="zh-CN"/>
        </w:rPr>
        <w:t xml:space="preserve">  </w:t>
      </w:r>
      <w:r>
        <w:rPr>
          <w:rFonts w:hint="eastAsia" w:ascii="黑体" w:hAnsi="黑体" w:eastAsia="黑体" w:cs="黑体"/>
          <w:sz w:val="32"/>
          <w:szCs w:val="32"/>
        </w:rPr>
        <w:t>二、收入决算情况说明</w:t>
      </w:r>
    </w:p>
    <w:p w14:paraId="76369844">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度</w:t>
      </w:r>
      <w:r>
        <w:rPr>
          <w:rFonts w:hint="eastAsia" w:ascii="仿宋" w:hAnsi="仿宋" w:eastAsia="仿宋" w:cs="仿宋"/>
          <w:sz w:val="32"/>
          <w:szCs w:val="32"/>
        </w:rPr>
        <w:t>收入合计</w:t>
      </w:r>
      <w:r>
        <w:rPr>
          <w:rFonts w:hint="eastAsia" w:ascii="仿宋" w:hAnsi="仿宋" w:eastAsia="仿宋" w:cs="仿宋"/>
          <w:sz w:val="32"/>
          <w:szCs w:val="32"/>
          <w:lang w:val="en-US" w:eastAsia="zh-CN"/>
        </w:rPr>
        <w:t>1542.72万</w:t>
      </w:r>
      <w:r>
        <w:rPr>
          <w:rFonts w:hint="eastAsia" w:ascii="仿宋" w:hAnsi="仿宋" w:eastAsia="仿宋" w:cs="仿宋"/>
          <w:sz w:val="32"/>
          <w:szCs w:val="32"/>
        </w:rPr>
        <w:t>元，其中：财政拨款收入</w:t>
      </w:r>
      <w:r>
        <w:rPr>
          <w:rFonts w:hint="eastAsia" w:ascii="仿宋" w:hAnsi="仿宋" w:eastAsia="仿宋" w:cs="仿宋"/>
          <w:sz w:val="32"/>
          <w:szCs w:val="32"/>
          <w:lang w:val="en-US" w:eastAsia="zh-CN"/>
        </w:rPr>
        <w:t>1542.72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E0FFF3E">
      <w:pPr>
        <w:keepNext w:val="0"/>
        <w:keepLines w:val="0"/>
        <w:pageBreakBefore w:val="0"/>
        <w:kinsoku/>
        <w:wordWrap/>
        <w:overflowPunct/>
        <w:topLinePunct w:val="0"/>
        <w:bidi w:val="0"/>
        <w:adjustRightInd w:val="0"/>
        <w:snapToGrid w:val="0"/>
        <w:spacing w:line="360" w:lineRule="auto"/>
        <w:ind w:firstLine="640" w:firstLineChars="200"/>
        <w:textAlignment w:val="auto"/>
        <w:rPr>
          <w:rFonts w:ascii="黑体" w:hAnsi="黑体" w:eastAsia="黑体"/>
          <w:sz w:val="32"/>
          <w:szCs w:val="32"/>
        </w:rPr>
      </w:pPr>
      <w:r>
        <w:rPr>
          <w:rFonts w:hint="eastAsia" w:ascii="黑体" w:hAnsi="黑体" w:eastAsia="黑体" w:cs="黑体"/>
          <w:sz w:val="32"/>
          <w:szCs w:val="32"/>
        </w:rPr>
        <w:t>三、支出决算情况说明</w:t>
      </w:r>
    </w:p>
    <w:p w14:paraId="09FCC2C8">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度</w:t>
      </w:r>
      <w:r>
        <w:rPr>
          <w:rFonts w:hint="eastAsia" w:ascii="仿宋" w:hAnsi="仿宋" w:eastAsia="仿宋" w:cs="仿宋"/>
          <w:sz w:val="32"/>
          <w:szCs w:val="32"/>
        </w:rPr>
        <w:t>支出合计</w:t>
      </w:r>
      <w:r>
        <w:rPr>
          <w:rFonts w:hint="eastAsia" w:ascii="仿宋" w:hAnsi="仿宋" w:eastAsia="仿宋" w:cs="仿宋"/>
          <w:sz w:val="32"/>
          <w:szCs w:val="32"/>
          <w:lang w:val="en-US" w:eastAsia="zh-CN"/>
        </w:rPr>
        <w:t>1287.09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1052.97</w:t>
      </w:r>
      <w:r>
        <w:rPr>
          <w:rFonts w:hint="eastAsia" w:ascii="仿宋" w:hAnsi="仿宋" w:eastAsia="仿宋" w:cs="仿宋"/>
          <w:sz w:val="32"/>
          <w:szCs w:val="32"/>
        </w:rPr>
        <w:t>万元，占</w:t>
      </w:r>
      <w:r>
        <w:rPr>
          <w:rFonts w:hint="eastAsia" w:ascii="仿宋" w:hAnsi="仿宋" w:eastAsia="仿宋" w:cs="仿宋"/>
          <w:sz w:val="32"/>
          <w:szCs w:val="32"/>
          <w:lang w:val="en-US" w:eastAsia="zh-CN"/>
        </w:rPr>
        <w:t>81.8</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234.12</w:t>
      </w:r>
      <w:r>
        <w:rPr>
          <w:rFonts w:hint="eastAsia" w:ascii="仿宋" w:hAnsi="仿宋" w:eastAsia="仿宋" w:cs="仿宋"/>
          <w:sz w:val="32"/>
          <w:szCs w:val="32"/>
        </w:rPr>
        <w:t>万元，占</w:t>
      </w:r>
      <w:r>
        <w:rPr>
          <w:rFonts w:hint="eastAsia" w:ascii="仿宋" w:hAnsi="仿宋" w:eastAsia="仿宋" w:cs="仿宋"/>
          <w:sz w:val="32"/>
          <w:szCs w:val="32"/>
          <w:lang w:val="en-US" w:eastAsia="zh-CN"/>
        </w:rPr>
        <w:t>18.2</w:t>
      </w:r>
      <w:r>
        <w:rPr>
          <w:rFonts w:hint="eastAsia" w:ascii="仿宋" w:hAnsi="仿宋" w:eastAsia="仿宋" w:cs="仿宋"/>
          <w:sz w:val="32"/>
          <w:szCs w:val="32"/>
        </w:rPr>
        <w:t>%。</w:t>
      </w:r>
    </w:p>
    <w:p w14:paraId="33C46723">
      <w:pPr>
        <w:keepNext w:val="0"/>
        <w:keepLines w:val="0"/>
        <w:pageBreakBefore w:val="0"/>
        <w:numPr>
          <w:ilvl w:val="0"/>
          <w:numId w:val="1"/>
        </w:numPr>
        <w:kinsoku/>
        <w:wordWrap/>
        <w:overflowPunct/>
        <w:topLinePunct w:val="0"/>
        <w:bidi w:val="0"/>
        <w:adjustRightInd w:val="0"/>
        <w:snapToGrid w:val="0"/>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财政拨款收入支出决算总体情况说明</w:t>
      </w:r>
    </w:p>
    <w:p w14:paraId="22863C73">
      <w:pPr>
        <w:pStyle w:val="13"/>
        <w:keepNext w:val="0"/>
        <w:keepLines w:val="0"/>
        <w:pageBreakBefore w:val="0"/>
        <w:kinsoku/>
        <w:wordWrap/>
        <w:overflowPunct/>
        <w:topLinePunct w:val="0"/>
        <w:bidi w:val="0"/>
        <w:adjustRightInd w:val="0"/>
        <w:snapToGrid w:val="0"/>
        <w:spacing w:line="360" w:lineRule="auto"/>
        <w:ind w:firstLine="645"/>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年度财政拨款收入</w:t>
      </w:r>
      <w:r>
        <w:rPr>
          <w:rFonts w:hint="eastAsia" w:ascii="仿宋" w:hAnsi="仿宋" w:eastAsia="仿宋" w:cs="仿宋"/>
          <w:sz w:val="32"/>
          <w:szCs w:val="32"/>
          <w:lang w:val="en-US" w:eastAsia="zh-CN"/>
        </w:rPr>
        <w:t>1428.03</w:t>
      </w:r>
      <w:r>
        <w:rPr>
          <w:rFonts w:hint="eastAsia" w:ascii="仿宋" w:hAnsi="仿宋" w:eastAsia="仿宋" w:cs="仿宋"/>
          <w:sz w:val="32"/>
          <w:szCs w:val="32"/>
        </w:rPr>
        <w:t>万元，支出总计</w:t>
      </w:r>
      <w:r>
        <w:rPr>
          <w:rFonts w:hint="eastAsia" w:ascii="仿宋" w:hAnsi="仿宋" w:eastAsia="仿宋" w:cs="仿宋"/>
          <w:sz w:val="32"/>
          <w:szCs w:val="32"/>
          <w:lang w:val="en-US" w:eastAsia="zh-CN"/>
        </w:rPr>
        <w:t>1287.09</w:t>
      </w:r>
      <w:r>
        <w:rPr>
          <w:rFonts w:hint="eastAsia" w:ascii="仿宋" w:hAnsi="仿宋" w:eastAsia="仿宋" w:cs="仿宋"/>
          <w:sz w:val="32"/>
          <w:szCs w:val="32"/>
        </w:rPr>
        <w:t>万元。</w:t>
      </w:r>
    </w:p>
    <w:p w14:paraId="01ADE40E">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与</w:t>
      </w:r>
      <w:r>
        <w:rPr>
          <w:rFonts w:hint="eastAsia" w:ascii="仿宋" w:hAnsi="仿宋" w:eastAsia="仿宋" w:cs="仿宋"/>
          <w:color w:val="000000"/>
          <w:kern w:val="0"/>
          <w:sz w:val="32"/>
          <w:szCs w:val="32"/>
          <w:lang w:val="en-US" w:eastAsia="zh-CN"/>
        </w:rPr>
        <w:t>上</w:t>
      </w:r>
      <w:r>
        <w:rPr>
          <w:rFonts w:hint="eastAsia" w:ascii="仿宋" w:hAnsi="仿宋" w:eastAsia="仿宋" w:cs="仿宋"/>
          <w:color w:val="000000"/>
          <w:kern w:val="0"/>
          <w:sz w:val="32"/>
          <w:szCs w:val="32"/>
        </w:rPr>
        <w:t>年相比，</w:t>
      </w:r>
      <w:r>
        <w:rPr>
          <w:rFonts w:hint="eastAsia" w:ascii="仿宋" w:hAnsi="仿宋" w:eastAsia="仿宋" w:cs="仿宋"/>
          <w:sz w:val="32"/>
          <w:szCs w:val="32"/>
        </w:rPr>
        <w:t>财政拨款</w:t>
      </w:r>
      <w:r>
        <w:rPr>
          <w:rFonts w:hint="eastAsia" w:ascii="仿宋" w:hAnsi="仿宋" w:eastAsia="仿宋" w:cs="仿宋"/>
          <w:color w:val="000000"/>
          <w:kern w:val="0"/>
          <w:sz w:val="32"/>
          <w:szCs w:val="32"/>
        </w:rPr>
        <w:t>收入</w:t>
      </w:r>
      <w:r>
        <w:rPr>
          <w:rFonts w:hint="eastAsia" w:ascii="仿宋" w:hAnsi="仿宋" w:eastAsia="仿宋" w:cs="仿宋"/>
          <w:color w:val="000000"/>
          <w:kern w:val="0"/>
          <w:sz w:val="32"/>
          <w:szCs w:val="32"/>
          <w:lang w:val="en-US" w:eastAsia="zh-CN"/>
        </w:rPr>
        <w:t>增加161.7</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val="en-US" w:eastAsia="zh-CN"/>
        </w:rPr>
        <w:t>增加12.8%</w:t>
      </w:r>
      <w:r>
        <w:rPr>
          <w:rFonts w:hint="eastAsia" w:ascii="仿宋" w:hAnsi="仿宋" w:eastAsia="仿宋" w:cs="仿宋"/>
          <w:color w:val="000000"/>
          <w:kern w:val="0"/>
          <w:sz w:val="32"/>
          <w:szCs w:val="32"/>
        </w:rPr>
        <w:t>；</w:t>
      </w:r>
      <w:r>
        <w:rPr>
          <w:rFonts w:hint="eastAsia" w:ascii="仿宋" w:hAnsi="仿宋" w:eastAsia="仿宋" w:cs="仿宋"/>
          <w:sz w:val="32"/>
          <w:szCs w:val="32"/>
        </w:rPr>
        <w:t>财政拨款</w:t>
      </w:r>
      <w:r>
        <w:rPr>
          <w:rFonts w:hint="eastAsia" w:ascii="仿宋" w:hAnsi="仿宋" w:eastAsia="仿宋" w:cs="仿宋"/>
          <w:color w:val="000000"/>
          <w:kern w:val="0"/>
          <w:sz w:val="32"/>
          <w:szCs w:val="32"/>
        </w:rPr>
        <w:t>支出</w:t>
      </w:r>
      <w:r>
        <w:rPr>
          <w:rFonts w:hint="eastAsia" w:ascii="仿宋" w:hAnsi="仿宋" w:eastAsia="仿宋" w:cs="仿宋"/>
          <w:color w:val="000000"/>
          <w:kern w:val="0"/>
          <w:sz w:val="32"/>
          <w:szCs w:val="32"/>
          <w:lang w:val="en-US" w:eastAsia="zh-CN"/>
        </w:rPr>
        <w:t>增加56.42</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val="en-US" w:eastAsia="zh-CN"/>
        </w:rPr>
        <w:t>增加4.5</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主要是因为湘沪两地交流合作加深，办事处各项工作都正常有序开展。</w:t>
      </w:r>
    </w:p>
    <w:p w14:paraId="2175FC43">
      <w:pPr>
        <w:keepNext w:val="0"/>
        <w:keepLines w:val="0"/>
        <w:pageBreakBefore w:val="0"/>
        <w:kinsoku/>
        <w:wordWrap/>
        <w:overflowPunct/>
        <w:topLinePunct w:val="0"/>
        <w:bidi w:val="0"/>
        <w:adjustRightInd w:val="0"/>
        <w:snapToGrid w:val="0"/>
        <w:spacing w:line="360" w:lineRule="auto"/>
        <w:ind w:firstLine="640" w:firstLineChars="200"/>
        <w:textAlignment w:val="auto"/>
        <w:rPr>
          <w:rFonts w:ascii="黑体" w:hAnsi="黑体" w:eastAsia="黑体"/>
          <w:sz w:val="32"/>
          <w:szCs w:val="32"/>
        </w:rPr>
      </w:pPr>
      <w:r>
        <w:rPr>
          <w:rFonts w:hint="eastAsia" w:ascii="黑体" w:hAnsi="黑体" w:eastAsia="黑体" w:cs="黑体"/>
          <w:sz w:val="32"/>
          <w:szCs w:val="32"/>
        </w:rPr>
        <w:t>五、一般公共预算财政拨款支出决算情况说明</w:t>
      </w:r>
    </w:p>
    <w:p w14:paraId="29F5E875">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（一）一般公共预算财政拨款支出决算总体情况</w:t>
      </w:r>
    </w:p>
    <w:p w14:paraId="49F7DF13">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2024年度财政拨款支出1287.09万元，占本年支出合计的100</w:t>
      </w:r>
      <w:r>
        <w:rPr>
          <w:rFonts w:hint="eastAsia" w:ascii="仿宋" w:hAnsi="仿宋" w:eastAsia="仿宋" w:cs="仿宋"/>
          <w:color w:val="000000"/>
          <w:kern w:val="0"/>
          <w:sz w:val="32"/>
          <w:szCs w:val="32"/>
        </w:rPr>
        <w:t>%，与</w:t>
      </w:r>
      <w:r>
        <w:rPr>
          <w:rFonts w:hint="eastAsia" w:ascii="仿宋" w:hAnsi="仿宋" w:eastAsia="仿宋" w:cs="仿宋"/>
          <w:color w:val="000000"/>
          <w:kern w:val="0"/>
          <w:sz w:val="32"/>
          <w:szCs w:val="32"/>
          <w:lang w:val="en-US" w:eastAsia="zh-CN"/>
        </w:rPr>
        <w:t>上</w:t>
      </w:r>
      <w:r>
        <w:rPr>
          <w:rFonts w:hint="eastAsia" w:ascii="仿宋" w:hAnsi="仿宋" w:eastAsia="仿宋" w:cs="仿宋"/>
          <w:color w:val="000000"/>
          <w:kern w:val="0"/>
          <w:sz w:val="32"/>
          <w:szCs w:val="32"/>
        </w:rPr>
        <w:t>年相比，财政拨款支出</w:t>
      </w:r>
      <w:r>
        <w:rPr>
          <w:rFonts w:hint="eastAsia" w:ascii="仿宋" w:hAnsi="仿宋" w:eastAsia="仿宋" w:cs="仿宋"/>
          <w:color w:val="000000"/>
          <w:kern w:val="0"/>
          <w:sz w:val="32"/>
          <w:szCs w:val="32"/>
          <w:lang w:val="en-US" w:eastAsia="zh-CN"/>
        </w:rPr>
        <w:t>增加56.42</w:t>
      </w:r>
      <w:r>
        <w:rPr>
          <w:rFonts w:hint="eastAsia" w:ascii="仿宋" w:hAnsi="仿宋" w:eastAsia="仿宋" w:cs="仿宋"/>
          <w:color w:val="000000"/>
          <w:kern w:val="0"/>
          <w:sz w:val="32"/>
          <w:szCs w:val="32"/>
        </w:rPr>
        <w:t>万元。主要是</w:t>
      </w:r>
      <w:r>
        <w:rPr>
          <w:rFonts w:hint="eastAsia" w:ascii="仿宋" w:hAnsi="仿宋" w:eastAsia="仿宋" w:cs="仿宋"/>
          <w:color w:val="000000"/>
          <w:kern w:val="0"/>
          <w:sz w:val="32"/>
          <w:szCs w:val="32"/>
          <w:lang w:val="en-US" w:eastAsia="zh-CN"/>
        </w:rPr>
        <w:t>办事处各项工作持续稳定开展</w:t>
      </w:r>
      <w:r>
        <w:rPr>
          <w:rFonts w:hint="eastAsia" w:ascii="仿宋" w:hAnsi="仿宋" w:eastAsia="仿宋" w:cs="仿宋"/>
          <w:color w:val="000000"/>
          <w:kern w:val="0"/>
          <w:sz w:val="32"/>
          <w:szCs w:val="32"/>
        </w:rPr>
        <w:t>。</w:t>
      </w:r>
    </w:p>
    <w:p w14:paraId="79188218">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一般公共预算</w:t>
      </w:r>
      <w:r>
        <w:rPr>
          <w:rFonts w:hint="eastAsia" w:ascii="楷体" w:hAnsi="楷体" w:eastAsia="楷体" w:cs="楷体"/>
          <w:b/>
          <w:bCs/>
          <w:sz w:val="32"/>
          <w:szCs w:val="32"/>
        </w:rPr>
        <w:t>财政拨款支出决算结构情况</w:t>
      </w:r>
    </w:p>
    <w:p w14:paraId="7CB30541">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2024</w:t>
      </w:r>
      <w:r>
        <w:rPr>
          <w:rFonts w:hint="eastAsia" w:ascii="仿宋" w:hAnsi="仿宋" w:eastAsia="仿宋" w:cs="仿宋"/>
          <w:sz w:val="32"/>
          <w:szCs w:val="32"/>
        </w:rPr>
        <w:t>年度财政拨款支出</w:t>
      </w:r>
      <w:r>
        <w:rPr>
          <w:rFonts w:hint="eastAsia" w:ascii="仿宋" w:hAnsi="仿宋" w:eastAsia="仿宋" w:cs="仿宋"/>
          <w:color w:val="000000"/>
          <w:kern w:val="0"/>
          <w:sz w:val="32"/>
          <w:szCs w:val="32"/>
          <w:lang w:val="en-US" w:eastAsia="zh-CN"/>
        </w:rPr>
        <w:t>1287.09</w:t>
      </w:r>
      <w:r>
        <w:rPr>
          <w:rFonts w:hint="eastAsia" w:ascii="仿宋" w:hAnsi="仿宋" w:eastAsia="仿宋" w:cs="仿宋"/>
          <w:sz w:val="32"/>
          <w:szCs w:val="32"/>
        </w:rPr>
        <w:t>万元，主要用于以下方面：一般公共服务支出</w:t>
      </w:r>
      <w:r>
        <w:rPr>
          <w:rFonts w:hint="eastAsia" w:ascii="仿宋" w:hAnsi="仿宋" w:eastAsia="仿宋" w:cs="仿宋"/>
          <w:sz w:val="32"/>
          <w:szCs w:val="32"/>
          <w:lang w:val="en-US" w:eastAsia="zh-CN"/>
        </w:rPr>
        <w:t>869.31</w:t>
      </w:r>
      <w:r>
        <w:rPr>
          <w:rFonts w:hint="eastAsia" w:ascii="仿宋" w:hAnsi="仿宋" w:eastAsia="仿宋" w:cs="仿宋"/>
          <w:sz w:val="32"/>
          <w:szCs w:val="32"/>
        </w:rPr>
        <w:t>万元，占</w:t>
      </w:r>
      <w:r>
        <w:rPr>
          <w:rFonts w:hint="eastAsia" w:ascii="仿宋" w:hAnsi="仿宋" w:eastAsia="仿宋" w:cs="仿宋"/>
          <w:sz w:val="32"/>
          <w:szCs w:val="32"/>
          <w:lang w:val="en-US" w:eastAsia="zh-CN"/>
        </w:rPr>
        <w:t>67.54</w:t>
      </w:r>
      <w:r>
        <w:rPr>
          <w:rFonts w:hint="eastAsia" w:ascii="仿宋" w:hAnsi="仿宋" w:eastAsia="仿宋" w:cs="仿宋"/>
          <w:sz w:val="32"/>
          <w:szCs w:val="32"/>
        </w:rPr>
        <w:t>%；</w:t>
      </w:r>
      <w:r>
        <w:rPr>
          <w:rFonts w:hint="eastAsia" w:ascii="仿宋" w:hAnsi="仿宋" w:eastAsia="仿宋" w:cs="仿宋"/>
          <w:sz w:val="32"/>
          <w:szCs w:val="32"/>
          <w:lang w:val="en-US" w:eastAsia="zh-CN"/>
        </w:rPr>
        <w:t>教育支出0.26万元，占0.02%；</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254.52</w:t>
      </w:r>
      <w:r>
        <w:rPr>
          <w:rFonts w:hint="eastAsia" w:ascii="仿宋" w:hAnsi="仿宋" w:eastAsia="仿宋" w:cs="仿宋"/>
          <w:sz w:val="32"/>
          <w:szCs w:val="32"/>
        </w:rPr>
        <w:t>万元，占比</w:t>
      </w:r>
      <w:r>
        <w:rPr>
          <w:rFonts w:hint="eastAsia" w:ascii="仿宋" w:hAnsi="仿宋" w:eastAsia="仿宋" w:cs="仿宋"/>
          <w:sz w:val="32"/>
          <w:szCs w:val="32"/>
          <w:lang w:val="en-US" w:eastAsia="zh-CN"/>
        </w:rPr>
        <w:t>19.77</w:t>
      </w:r>
      <w:r>
        <w:rPr>
          <w:rFonts w:hint="eastAsia" w:ascii="仿宋" w:hAnsi="仿宋" w:eastAsia="仿宋" w:cs="仿宋"/>
          <w:sz w:val="32"/>
          <w:szCs w:val="32"/>
        </w:rPr>
        <w:t>%</w:t>
      </w:r>
      <w:r>
        <w:rPr>
          <w:rFonts w:hint="eastAsia" w:ascii="仿宋" w:hAnsi="仿宋" w:eastAsia="仿宋" w:cs="仿宋"/>
          <w:sz w:val="32"/>
          <w:szCs w:val="32"/>
          <w:lang w:val="en-US" w:eastAsia="zh-CN"/>
        </w:rPr>
        <w:t>;卫生健康支出61万元，占比4.74%；住房保障支出102万元，占比7.93%。</w:t>
      </w:r>
    </w:p>
    <w:p w14:paraId="3E9F06A1">
      <w:pPr>
        <w:keepNext w:val="0"/>
        <w:keepLines w:val="0"/>
        <w:pageBreakBefore w:val="0"/>
        <w:widowControl/>
        <w:kinsoku/>
        <w:wordWrap/>
        <w:overflowPunct/>
        <w:topLinePunct w:val="0"/>
        <w:bidi w:val="0"/>
        <w:adjustRightInd w:val="0"/>
        <w:snapToGrid w:val="0"/>
        <w:spacing w:line="360" w:lineRule="auto"/>
        <w:ind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val="en-US" w:eastAsia="zh-CN"/>
        </w:rPr>
        <w:t>一般公共预算</w:t>
      </w:r>
      <w:r>
        <w:rPr>
          <w:rFonts w:hint="eastAsia" w:ascii="楷体" w:hAnsi="楷体" w:eastAsia="楷体" w:cs="楷体"/>
          <w:b/>
          <w:bCs/>
          <w:sz w:val="32"/>
          <w:szCs w:val="32"/>
        </w:rPr>
        <w:t>财政拨款支出决算具体情况</w:t>
      </w:r>
    </w:p>
    <w:p w14:paraId="5511CDD2">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1428.03</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1287.09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90.1</w:t>
      </w:r>
      <w:r>
        <w:rPr>
          <w:rFonts w:hint="eastAsia" w:ascii="仿宋" w:hAnsi="仿宋" w:eastAsia="仿宋" w:cs="仿宋"/>
          <w:sz w:val="32"/>
          <w:szCs w:val="32"/>
        </w:rPr>
        <w:t>%。其中：</w:t>
      </w:r>
    </w:p>
    <w:p w14:paraId="60484525">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color w:val="000000"/>
          <w:kern w:val="0"/>
          <w:sz w:val="32"/>
          <w:szCs w:val="32"/>
        </w:rPr>
        <w:t>一般公共服务支出年初预算为</w:t>
      </w:r>
      <w:r>
        <w:rPr>
          <w:rFonts w:hint="eastAsia" w:ascii="仿宋" w:hAnsi="仿宋" w:eastAsia="仿宋" w:cs="仿宋"/>
          <w:color w:val="000000"/>
          <w:kern w:val="0"/>
          <w:sz w:val="32"/>
          <w:szCs w:val="32"/>
          <w:lang w:val="en-US" w:eastAsia="zh-CN"/>
        </w:rPr>
        <w:t>995.51</w:t>
      </w:r>
      <w:r>
        <w:rPr>
          <w:rFonts w:hint="eastAsia" w:ascii="仿宋" w:hAnsi="仿宋" w:eastAsia="仿宋" w:cs="仿宋"/>
          <w:color w:val="000000"/>
          <w:kern w:val="0"/>
          <w:sz w:val="32"/>
          <w:szCs w:val="32"/>
        </w:rPr>
        <w:t>万元，支出决算为</w:t>
      </w:r>
      <w:r>
        <w:rPr>
          <w:rFonts w:hint="eastAsia" w:ascii="仿宋" w:hAnsi="仿宋" w:eastAsia="仿宋" w:cs="仿宋"/>
          <w:color w:val="000000"/>
          <w:kern w:val="0"/>
          <w:sz w:val="32"/>
          <w:szCs w:val="32"/>
          <w:lang w:val="en-US" w:eastAsia="zh-CN"/>
        </w:rPr>
        <w:t>869.31</w:t>
      </w:r>
      <w:r>
        <w:rPr>
          <w:rFonts w:hint="eastAsia" w:ascii="仿宋" w:hAnsi="仿宋" w:eastAsia="仿宋" w:cs="仿宋"/>
          <w:color w:val="000000"/>
          <w:kern w:val="0"/>
          <w:sz w:val="32"/>
          <w:szCs w:val="32"/>
        </w:rPr>
        <w:t>万元，完成年初预算的</w:t>
      </w:r>
      <w:r>
        <w:rPr>
          <w:rFonts w:hint="eastAsia" w:ascii="仿宋" w:hAnsi="仿宋" w:eastAsia="仿宋" w:cs="仿宋"/>
          <w:color w:val="000000"/>
          <w:kern w:val="0"/>
          <w:sz w:val="32"/>
          <w:szCs w:val="32"/>
          <w:lang w:val="en-US" w:eastAsia="zh-CN"/>
        </w:rPr>
        <w:t>87.3%</w:t>
      </w:r>
      <w:r>
        <w:rPr>
          <w:rFonts w:hint="eastAsia" w:ascii="仿宋" w:hAnsi="仿宋" w:eastAsia="仿宋" w:cs="仿宋"/>
          <w:color w:val="000000"/>
          <w:kern w:val="0"/>
          <w:sz w:val="32"/>
          <w:szCs w:val="32"/>
        </w:rPr>
        <w:t>，决算数</w:t>
      </w:r>
      <w:r>
        <w:rPr>
          <w:rFonts w:hint="eastAsia" w:ascii="仿宋" w:hAnsi="仿宋" w:eastAsia="仿宋" w:cs="仿宋"/>
          <w:color w:val="000000"/>
          <w:kern w:val="0"/>
          <w:sz w:val="32"/>
          <w:szCs w:val="32"/>
          <w:lang w:val="en-US" w:eastAsia="zh-CN"/>
        </w:rPr>
        <w:t>小于</w:t>
      </w:r>
      <w:r>
        <w:rPr>
          <w:rFonts w:hint="eastAsia" w:ascii="仿宋" w:hAnsi="仿宋" w:eastAsia="仿宋" w:cs="仿宋"/>
          <w:color w:val="000000"/>
          <w:kern w:val="0"/>
          <w:sz w:val="32"/>
          <w:szCs w:val="32"/>
        </w:rPr>
        <w:t>年初预算数的原因</w:t>
      </w:r>
      <w:r>
        <w:rPr>
          <w:rFonts w:hint="eastAsia" w:ascii="仿宋" w:hAnsi="仿宋" w:eastAsia="仿宋" w:cs="仿宋"/>
          <w:color w:val="000000"/>
          <w:kern w:val="0"/>
          <w:sz w:val="32"/>
          <w:szCs w:val="32"/>
          <w:lang w:val="en-US" w:eastAsia="zh-CN" w:bidi="ar-SA"/>
        </w:rPr>
        <w:t>主要是：2024年有同志退休、调离，人员经费有剩余。</w:t>
      </w:r>
    </w:p>
    <w:p w14:paraId="2B77696A">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.教育支出年初预算为15万元，支出决算为0.26万元，完成年初预算的2%，</w:t>
      </w:r>
      <w:r>
        <w:rPr>
          <w:rFonts w:hint="eastAsia" w:ascii="仿宋" w:hAnsi="仿宋" w:eastAsia="仿宋" w:cs="仿宋"/>
          <w:color w:val="000000"/>
          <w:kern w:val="0"/>
          <w:sz w:val="32"/>
          <w:szCs w:val="32"/>
        </w:rPr>
        <w:t>决算数</w:t>
      </w:r>
      <w:r>
        <w:rPr>
          <w:rFonts w:hint="eastAsia" w:ascii="仿宋" w:hAnsi="仿宋" w:eastAsia="仿宋" w:cs="仿宋"/>
          <w:color w:val="000000"/>
          <w:kern w:val="0"/>
          <w:sz w:val="32"/>
          <w:szCs w:val="32"/>
          <w:lang w:val="en-US" w:eastAsia="zh-CN"/>
        </w:rPr>
        <w:t>小于</w:t>
      </w:r>
      <w:r>
        <w:rPr>
          <w:rFonts w:hint="eastAsia" w:ascii="仿宋" w:hAnsi="仿宋" w:eastAsia="仿宋" w:cs="仿宋"/>
          <w:color w:val="000000"/>
          <w:kern w:val="0"/>
          <w:sz w:val="32"/>
          <w:szCs w:val="32"/>
        </w:rPr>
        <w:t>年初预算数的原因</w:t>
      </w:r>
      <w:r>
        <w:rPr>
          <w:rFonts w:hint="eastAsia" w:ascii="仿宋" w:hAnsi="仿宋" w:eastAsia="仿宋" w:cs="仿宋"/>
          <w:color w:val="000000"/>
          <w:kern w:val="0"/>
          <w:sz w:val="32"/>
          <w:szCs w:val="32"/>
          <w:lang w:val="en-US" w:eastAsia="zh-CN" w:bidi="ar-SA"/>
        </w:rPr>
        <w:t>主要是：教育经费2023年有结余，优先使用了结余经费</w:t>
      </w:r>
      <w:r>
        <w:rPr>
          <w:rFonts w:hint="eastAsia" w:ascii="仿宋" w:hAnsi="仿宋" w:eastAsia="仿宋" w:cs="仿宋"/>
          <w:color w:val="000000"/>
          <w:kern w:val="0"/>
          <w:sz w:val="32"/>
          <w:szCs w:val="32"/>
          <w:lang w:val="en-US" w:eastAsia="zh-CN"/>
        </w:rPr>
        <w:t>。</w:t>
      </w:r>
    </w:p>
    <w:p w14:paraId="0187CB50">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社会保障和就业支出年初预算为</w:t>
      </w:r>
      <w:r>
        <w:rPr>
          <w:rFonts w:hint="eastAsia" w:ascii="仿宋" w:hAnsi="仿宋" w:eastAsia="仿宋" w:cs="仿宋"/>
          <w:color w:val="000000"/>
          <w:kern w:val="0"/>
          <w:sz w:val="32"/>
          <w:szCs w:val="32"/>
          <w:lang w:val="en-US" w:eastAsia="zh-CN"/>
        </w:rPr>
        <w:t>254.52</w:t>
      </w:r>
      <w:r>
        <w:rPr>
          <w:rFonts w:hint="eastAsia" w:ascii="仿宋" w:hAnsi="仿宋" w:eastAsia="仿宋" w:cs="仿宋"/>
          <w:color w:val="000000"/>
          <w:kern w:val="0"/>
          <w:sz w:val="32"/>
          <w:szCs w:val="32"/>
        </w:rPr>
        <w:t>万元，支出决算</w:t>
      </w:r>
      <w:r>
        <w:rPr>
          <w:rFonts w:hint="eastAsia" w:ascii="仿宋" w:hAnsi="仿宋" w:eastAsia="仿宋" w:cs="仿宋"/>
          <w:sz w:val="32"/>
          <w:szCs w:val="32"/>
          <w:lang w:val="en-US" w:eastAsia="zh-CN"/>
        </w:rPr>
        <w:t>254.52</w:t>
      </w:r>
      <w:r>
        <w:rPr>
          <w:rFonts w:hint="eastAsia" w:ascii="仿宋" w:hAnsi="仿宋" w:eastAsia="仿宋" w:cs="仿宋"/>
          <w:sz w:val="32"/>
          <w:szCs w:val="32"/>
        </w:rPr>
        <w:t>万元，完成年初预算的10</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7DCA266A">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3.卫生健康支出</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61</w:t>
      </w:r>
      <w:r>
        <w:rPr>
          <w:rFonts w:hint="eastAsia" w:ascii="仿宋" w:hAnsi="仿宋" w:eastAsia="仿宋" w:cs="仿宋"/>
          <w:sz w:val="32"/>
          <w:szCs w:val="32"/>
        </w:rPr>
        <w:t>万元，支出决算</w:t>
      </w:r>
      <w:r>
        <w:rPr>
          <w:rFonts w:hint="eastAsia" w:ascii="仿宋" w:hAnsi="仿宋" w:eastAsia="仿宋" w:cs="仿宋"/>
          <w:sz w:val="32"/>
          <w:szCs w:val="32"/>
          <w:lang w:val="en-US" w:eastAsia="zh-CN"/>
        </w:rPr>
        <w:t>61</w:t>
      </w:r>
      <w:r>
        <w:rPr>
          <w:rFonts w:hint="eastAsia" w:ascii="仿宋" w:hAnsi="仿宋" w:eastAsia="仿宋" w:cs="仿宋"/>
          <w:sz w:val="32"/>
          <w:szCs w:val="32"/>
        </w:rPr>
        <w:t>万元，完成年初预算的10</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461D98B9">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4.住房保障支出</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102</w:t>
      </w:r>
      <w:r>
        <w:rPr>
          <w:rFonts w:hint="eastAsia" w:ascii="仿宋" w:hAnsi="仿宋" w:eastAsia="仿宋" w:cs="仿宋"/>
          <w:sz w:val="32"/>
          <w:szCs w:val="32"/>
        </w:rPr>
        <w:t>万元，支出决算</w:t>
      </w:r>
      <w:r>
        <w:rPr>
          <w:rFonts w:hint="eastAsia" w:ascii="仿宋" w:hAnsi="仿宋" w:eastAsia="仿宋" w:cs="仿宋"/>
          <w:sz w:val="32"/>
          <w:szCs w:val="32"/>
          <w:lang w:val="en-US" w:eastAsia="zh-CN"/>
        </w:rPr>
        <w:t>102</w:t>
      </w:r>
      <w:r>
        <w:rPr>
          <w:rFonts w:hint="eastAsia" w:ascii="仿宋" w:hAnsi="仿宋" w:eastAsia="仿宋" w:cs="仿宋"/>
          <w:sz w:val="32"/>
          <w:szCs w:val="32"/>
        </w:rPr>
        <w:t>万元，完成年初预算的10</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7D5EFDA9">
      <w:pPr>
        <w:keepNext w:val="0"/>
        <w:keepLines w:val="0"/>
        <w:pageBreakBefore w:val="0"/>
        <w:kinsoku/>
        <w:wordWrap/>
        <w:overflowPunct/>
        <w:topLinePunct w:val="0"/>
        <w:bidi w:val="0"/>
        <w:adjustRightInd w:val="0"/>
        <w:snapToGrid w:val="0"/>
        <w:spacing w:line="360" w:lineRule="auto"/>
        <w:ind w:firstLine="960" w:firstLineChars="300"/>
        <w:textAlignment w:val="auto"/>
        <w:rPr>
          <w:rFonts w:ascii="黑体" w:hAnsi="黑体" w:eastAsia="黑体"/>
          <w:sz w:val="32"/>
          <w:szCs w:val="32"/>
        </w:rPr>
      </w:pPr>
      <w:r>
        <w:rPr>
          <w:rFonts w:hint="eastAsia" w:ascii="黑体" w:hAnsi="黑体" w:eastAsia="黑体" w:cs="黑体"/>
          <w:sz w:val="32"/>
          <w:szCs w:val="32"/>
        </w:rPr>
        <w:t>六、一般公共预算财政拨款基本支出决算情况说明</w:t>
      </w:r>
    </w:p>
    <w:p w14:paraId="26748CD2">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1052.97</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895.64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85.1</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社保费用</w:t>
      </w:r>
      <w:r>
        <w:rPr>
          <w:rFonts w:hint="eastAsia" w:ascii="仿宋" w:hAnsi="仿宋" w:eastAsia="仿宋" w:cs="仿宋"/>
          <w:sz w:val="32"/>
          <w:szCs w:val="32"/>
        </w:rPr>
        <w:t>；日常公用经费</w:t>
      </w:r>
      <w:r>
        <w:rPr>
          <w:rFonts w:hint="eastAsia" w:ascii="仿宋" w:hAnsi="仿宋" w:eastAsia="仿宋" w:cs="仿宋"/>
          <w:sz w:val="32"/>
          <w:szCs w:val="32"/>
          <w:lang w:val="en-US" w:eastAsia="zh-CN"/>
        </w:rPr>
        <w:t>157.33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14.9</w:t>
      </w:r>
      <w:r>
        <w:rPr>
          <w:rFonts w:hint="eastAsia" w:ascii="仿宋" w:hAnsi="仿宋" w:eastAsia="仿宋" w:cs="仿宋"/>
          <w:sz w:val="32"/>
          <w:szCs w:val="32"/>
        </w:rPr>
        <w:t xml:space="preserve">%，主要包括办公费、印刷费、水电煤气费、邮电费、物业管理费、差旅费、租赁费等。 </w:t>
      </w:r>
    </w:p>
    <w:p w14:paraId="5F371853">
      <w:pPr>
        <w:keepNext w:val="0"/>
        <w:keepLines w:val="0"/>
        <w:pageBreakBefore w:val="0"/>
        <w:kinsoku/>
        <w:wordWrap/>
        <w:overflowPunct/>
        <w:topLinePunct w:val="0"/>
        <w:bidi w:val="0"/>
        <w:adjustRightInd w:val="0"/>
        <w:snapToGrid w:val="0"/>
        <w:spacing w:line="360" w:lineRule="auto"/>
        <w:ind w:firstLine="960" w:firstLineChars="300"/>
        <w:textAlignment w:val="auto"/>
        <w:rPr>
          <w:rFonts w:ascii="黑体" w:hAnsi="黑体" w:eastAsia="黑体"/>
          <w:sz w:val="32"/>
          <w:szCs w:val="32"/>
        </w:rPr>
      </w:pPr>
      <w:r>
        <w:rPr>
          <w:rFonts w:hint="eastAsia" w:ascii="黑体" w:hAnsi="黑体" w:eastAsia="黑体" w:cs="黑体"/>
          <w:sz w:val="32"/>
          <w:szCs w:val="32"/>
        </w:rPr>
        <w:t>七、一般公共预算财政拨款三公经费支出决算情况说明</w:t>
      </w:r>
    </w:p>
    <w:p w14:paraId="557092E7">
      <w:pPr>
        <w:keepNext w:val="0"/>
        <w:keepLines w:val="0"/>
        <w:pageBreakBefore w:val="0"/>
        <w:widowControl/>
        <w:kinsoku/>
        <w:wordWrap/>
        <w:overflowPunct/>
        <w:topLinePunct w:val="0"/>
        <w:bidi w:val="0"/>
        <w:adjustRightInd w:val="0"/>
        <w:snapToGrid w:val="0"/>
        <w:spacing w:line="360" w:lineRule="auto"/>
        <w:ind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（一）“三公”经费财政拨款支出决算总体情况说明</w:t>
      </w:r>
    </w:p>
    <w:p w14:paraId="77465CEB">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60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59.79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99.7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其中：</w:t>
      </w:r>
    </w:p>
    <w:p w14:paraId="47F35F2D">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0元</w:t>
      </w:r>
      <w:r>
        <w:rPr>
          <w:rFonts w:hint="eastAsia" w:ascii="仿宋" w:hAnsi="仿宋" w:eastAsia="仿宋" w:cs="仿宋"/>
          <w:sz w:val="32"/>
          <w:szCs w:val="32"/>
        </w:rPr>
        <w:t>，支出决算</w:t>
      </w:r>
      <w:r>
        <w:rPr>
          <w:rFonts w:hint="eastAsia" w:ascii="仿宋" w:hAnsi="仿宋" w:eastAsia="仿宋" w:cs="仿宋"/>
          <w:sz w:val="32"/>
          <w:szCs w:val="32"/>
          <w:lang w:val="en-US" w:eastAsia="zh-CN"/>
        </w:rPr>
        <w:t>0元</w:t>
      </w:r>
      <w:r>
        <w:rPr>
          <w:rFonts w:hint="eastAsia" w:ascii="仿宋" w:hAnsi="仿宋" w:eastAsia="仿宋" w:cs="仿宋"/>
          <w:sz w:val="32"/>
          <w:szCs w:val="32"/>
        </w:rPr>
        <w:t>。</w:t>
      </w:r>
    </w:p>
    <w:p w14:paraId="45773FBD">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35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34.85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99.6</w:t>
      </w:r>
      <w:r>
        <w:rPr>
          <w:rFonts w:hint="eastAsia" w:ascii="仿宋" w:hAnsi="仿宋" w:eastAsia="仿宋" w:cs="仿宋"/>
          <w:sz w:val="32"/>
          <w:szCs w:val="32"/>
        </w:rPr>
        <w:t>%。</w:t>
      </w:r>
      <w:r>
        <w:rPr>
          <w:rFonts w:hint="eastAsia" w:ascii="仿宋" w:hAnsi="仿宋" w:eastAsia="仿宋" w:cs="仿宋"/>
          <w:sz w:val="32"/>
          <w:szCs w:val="32"/>
          <w:lang w:val="en-US" w:eastAsia="zh-CN"/>
        </w:rPr>
        <w:t>预决算数大致持平；决算数与上年基本持平</w:t>
      </w:r>
      <w:r>
        <w:rPr>
          <w:rFonts w:hint="eastAsia" w:ascii="仿宋" w:hAnsi="仿宋" w:eastAsia="仿宋" w:cs="仿宋"/>
          <w:color w:val="000000"/>
          <w:kern w:val="0"/>
          <w:sz w:val="32"/>
          <w:szCs w:val="32"/>
          <w:lang w:val="en-US" w:eastAsia="zh-CN" w:bidi="ar-SA"/>
        </w:rPr>
        <w:t>。</w:t>
      </w:r>
    </w:p>
    <w:p w14:paraId="4CE48258">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公务用车购置费及运行维护费支出预算为</w:t>
      </w:r>
      <w:r>
        <w:rPr>
          <w:rFonts w:hint="eastAsia" w:ascii="仿宋" w:hAnsi="仿宋" w:eastAsia="仿宋" w:cs="仿宋"/>
          <w:sz w:val="32"/>
          <w:szCs w:val="32"/>
          <w:lang w:val="en-US" w:eastAsia="zh-CN"/>
        </w:rPr>
        <w:t>25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24.95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99.8</w:t>
      </w:r>
      <w:r>
        <w:rPr>
          <w:rFonts w:hint="eastAsia" w:ascii="仿宋" w:hAnsi="仿宋" w:eastAsia="仿宋" w:cs="仿宋"/>
          <w:sz w:val="32"/>
          <w:szCs w:val="32"/>
        </w:rPr>
        <w:t>%。</w:t>
      </w:r>
      <w:r>
        <w:rPr>
          <w:rFonts w:hint="eastAsia" w:ascii="仿宋" w:hAnsi="仿宋" w:eastAsia="仿宋" w:cs="仿宋"/>
          <w:sz w:val="32"/>
          <w:szCs w:val="32"/>
          <w:lang w:val="en-US" w:eastAsia="zh-CN"/>
        </w:rPr>
        <w:t>预决算数大致持平；决算数与上年基本持平</w:t>
      </w:r>
      <w:r>
        <w:rPr>
          <w:rFonts w:hint="eastAsia" w:ascii="仿宋" w:hAnsi="仿宋" w:eastAsia="仿宋" w:cs="仿宋"/>
          <w:color w:val="000000"/>
          <w:kern w:val="0"/>
          <w:sz w:val="32"/>
          <w:szCs w:val="32"/>
          <w:lang w:val="en-US" w:eastAsia="zh-CN" w:bidi="ar-SA"/>
        </w:rPr>
        <w:t>。</w:t>
      </w:r>
    </w:p>
    <w:p w14:paraId="5F504265">
      <w:pPr>
        <w:keepNext w:val="0"/>
        <w:keepLines w:val="0"/>
        <w:pageBreakBefore w:val="0"/>
        <w:widowControl/>
        <w:kinsoku/>
        <w:wordWrap/>
        <w:overflowPunct/>
        <w:topLinePunct w:val="0"/>
        <w:bidi w:val="0"/>
        <w:adjustRightInd w:val="0"/>
        <w:snapToGrid w:val="0"/>
        <w:spacing w:line="360" w:lineRule="auto"/>
        <w:ind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（二）“三公”经费财政拨款支出决算具体情况说明</w:t>
      </w:r>
    </w:p>
    <w:p w14:paraId="35BF5E9D">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年度“三公”经费财政拨款支出决算中，</w:t>
      </w:r>
      <w:r>
        <w:rPr>
          <w:rFonts w:hint="eastAsia" w:ascii="仿宋" w:hAnsi="仿宋" w:eastAsia="仿宋" w:cs="仿宋"/>
          <w:sz w:val="32"/>
          <w:szCs w:val="32"/>
          <w:lang w:val="en-US" w:eastAsia="zh-CN"/>
        </w:rPr>
        <w:t>因</w:t>
      </w:r>
      <w:r>
        <w:rPr>
          <w:rFonts w:hint="eastAsia" w:ascii="仿宋" w:hAnsi="仿宋" w:eastAsia="仿宋" w:cs="仿宋"/>
          <w:sz w:val="32"/>
          <w:szCs w:val="32"/>
        </w:rPr>
        <w:t>公出国（境）费支出决算无</w:t>
      </w:r>
      <w:r>
        <w:rPr>
          <w:rFonts w:hint="eastAsia" w:ascii="仿宋" w:hAnsi="仿宋" w:eastAsia="仿宋" w:cs="仿宋"/>
          <w:sz w:val="32"/>
          <w:szCs w:val="32"/>
          <w:lang w:eastAsia="zh-CN"/>
        </w:rPr>
        <w:t>；</w:t>
      </w: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34.85</w:t>
      </w:r>
      <w:r>
        <w:rPr>
          <w:rFonts w:hint="eastAsia" w:ascii="仿宋" w:hAnsi="仿宋" w:eastAsia="仿宋" w:cs="仿宋"/>
          <w:sz w:val="32"/>
          <w:szCs w:val="32"/>
        </w:rPr>
        <w:t>万元，占</w:t>
      </w:r>
      <w:r>
        <w:rPr>
          <w:rFonts w:hint="eastAsia" w:ascii="仿宋" w:hAnsi="仿宋" w:eastAsia="仿宋" w:cs="仿宋"/>
          <w:sz w:val="32"/>
          <w:szCs w:val="32"/>
          <w:lang w:val="en-US" w:eastAsia="zh-CN"/>
        </w:rPr>
        <w:t>58.3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24.95</w:t>
      </w:r>
      <w:r>
        <w:rPr>
          <w:rFonts w:hint="eastAsia" w:ascii="仿宋" w:hAnsi="仿宋" w:eastAsia="仿宋" w:cs="仿宋"/>
          <w:sz w:val="32"/>
          <w:szCs w:val="32"/>
        </w:rPr>
        <w:t>万元，占</w:t>
      </w:r>
      <w:r>
        <w:rPr>
          <w:rFonts w:hint="eastAsia" w:ascii="仿宋" w:hAnsi="仿宋" w:eastAsia="仿宋" w:cs="仿宋"/>
          <w:sz w:val="32"/>
          <w:szCs w:val="32"/>
          <w:lang w:val="en-US" w:eastAsia="zh-CN"/>
        </w:rPr>
        <w:t>41.7</w:t>
      </w:r>
      <w:r>
        <w:rPr>
          <w:rFonts w:hint="eastAsia" w:ascii="仿宋" w:hAnsi="仿宋" w:eastAsia="仿宋" w:cs="仿宋"/>
          <w:sz w:val="32"/>
          <w:szCs w:val="32"/>
        </w:rPr>
        <w:t>%。其中：</w:t>
      </w:r>
    </w:p>
    <w:p w14:paraId="3E90057C">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w:t>
      </w:r>
      <w:r>
        <w:rPr>
          <w:rFonts w:hint="eastAsia" w:ascii="仿宋" w:hAnsi="仿宋" w:eastAsia="仿宋" w:cs="仿宋"/>
          <w:sz w:val="32"/>
          <w:szCs w:val="32"/>
          <w:lang w:val="en-US" w:eastAsia="zh-CN"/>
        </w:rPr>
        <w:t>无</w:t>
      </w:r>
      <w:r>
        <w:rPr>
          <w:rFonts w:hint="eastAsia" w:ascii="仿宋" w:hAnsi="仿宋" w:eastAsia="仿宋" w:cs="仿宋"/>
          <w:sz w:val="32"/>
          <w:szCs w:val="32"/>
        </w:rPr>
        <w:t>支出。</w:t>
      </w:r>
    </w:p>
    <w:p w14:paraId="4F1DB161">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公务接待费支出决算为</w:t>
      </w:r>
      <w:r>
        <w:rPr>
          <w:rFonts w:hint="eastAsia" w:ascii="仿宋" w:hAnsi="仿宋" w:eastAsia="仿宋" w:cs="仿宋"/>
          <w:sz w:val="32"/>
          <w:szCs w:val="32"/>
          <w:lang w:val="en-US" w:eastAsia="zh-CN"/>
        </w:rPr>
        <w:t>34.85</w:t>
      </w:r>
      <w:r>
        <w:rPr>
          <w:rFonts w:hint="eastAsia" w:ascii="仿宋" w:hAnsi="仿宋" w:eastAsia="仿宋" w:cs="仿宋"/>
          <w:sz w:val="32"/>
          <w:szCs w:val="32"/>
        </w:rPr>
        <w:t>万元，</w:t>
      </w:r>
      <w:r>
        <w:rPr>
          <w:rFonts w:hint="eastAsia" w:ascii="仿宋" w:hAnsi="仿宋" w:eastAsia="仿宋" w:cs="仿宋"/>
          <w:color w:val="000000" w:themeColor="text1"/>
          <w:sz w:val="32"/>
          <w:szCs w:val="32"/>
        </w:rPr>
        <w:t>全年共接待</w:t>
      </w:r>
      <w:r>
        <w:rPr>
          <w:rFonts w:hint="eastAsia" w:ascii="仿宋" w:hAnsi="仿宋" w:eastAsia="仿宋" w:cs="仿宋"/>
          <w:color w:val="000000" w:themeColor="text1"/>
          <w:sz w:val="32"/>
          <w:szCs w:val="32"/>
          <w:lang w:val="en-US" w:eastAsia="zh-CN"/>
        </w:rPr>
        <w:t>来访团组100余个，</w:t>
      </w:r>
      <w:r>
        <w:rPr>
          <w:rFonts w:hint="eastAsia" w:ascii="仿宋" w:hAnsi="仿宋" w:eastAsia="仿宋" w:cs="仿宋"/>
          <w:color w:val="000000" w:themeColor="text1"/>
          <w:sz w:val="32"/>
          <w:szCs w:val="32"/>
        </w:rPr>
        <w:t>来宾</w:t>
      </w:r>
      <w:r>
        <w:rPr>
          <w:rFonts w:hint="eastAsia" w:ascii="仿宋" w:hAnsi="仿宋" w:eastAsia="仿宋" w:cs="仿宋"/>
          <w:color w:val="000000" w:themeColor="text1"/>
          <w:sz w:val="32"/>
          <w:szCs w:val="32"/>
          <w:lang w:val="en-US" w:eastAsia="zh-CN"/>
        </w:rPr>
        <w:t>1300余</w:t>
      </w:r>
      <w:r>
        <w:rPr>
          <w:rFonts w:hint="eastAsia" w:ascii="仿宋" w:hAnsi="仿宋" w:eastAsia="仿宋" w:cs="仿宋"/>
          <w:color w:val="000000" w:themeColor="text1"/>
          <w:sz w:val="32"/>
          <w:szCs w:val="32"/>
        </w:rPr>
        <w:t>人次，</w:t>
      </w:r>
      <w:r>
        <w:rPr>
          <w:rFonts w:hint="eastAsia" w:ascii="仿宋" w:hAnsi="仿宋" w:eastAsia="仿宋" w:cs="仿宋"/>
          <w:sz w:val="32"/>
          <w:szCs w:val="32"/>
        </w:rPr>
        <w:t>主要</w:t>
      </w:r>
      <w:r>
        <w:rPr>
          <w:rFonts w:hint="eastAsia" w:ascii="仿宋" w:hAnsi="仿宋" w:eastAsia="仿宋" w:cs="仿宋"/>
          <w:sz w:val="32"/>
          <w:szCs w:val="32"/>
          <w:lang w:eastAsia="zh-CN"/>
        </w:rPr>
        <w:t>用于</w:t>
      </w:r>
      <w:r>
        <w:rPr>
          <w:rFonts w:hint="eastAsia" w:ascii="仿宋" w:hAnsi="仿宋" w:eastAsia="仿宋" w:cs="仿宋"/>
          <w:color w:val="000000"/>
          <w:kern w:val="0"/>
          <w:sz w:val="32"/>
          <w:szCs w:val="32"/>
          <w:lang w:val="en-US" w:eastAsia="zh-CN" w:bidi="ar-SA"/>
        </w:rPr>
        <w:t>湘沪两地公务交流、调研等费用</w:t>
      </w:r>
      <w:r>
        <w:rPr>
          <w:rFonts w:hint="eastAsia" w:ascii="仿宋" w:hAnsi="仿宋" w:eastAsia="仿宋" w:cs="仿宋"/>
          <w:sz w:val="32"/>
          <w:szCs w:val="32"/>
        </w:rPr>
        <w:t>。</w:t>
      </w:r>
    </w:p>
    <w:p w14:paraId="35A9E39E">
      <w:pPr>
        <w:pStyle w:val="13"/>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公务用车</w:t>
      </w:r>
      <w:r>
        <w:rPr>
          <w:rFonts w:hint="eastAsia" w:ascii="仿宋" w:hAnsi="仿宋" w:eastAsia="仿宋" w:cs="仿宋"/>
          <w:sz w:val="32"/>
          <w:szCs w:val="32"/>
          <w:lang w:val="en-US" w:eastAsia="zh-CN"/>
        </w:rPr>
        <w:t>购置及</w:t>
      </w:r>
      <w:r>
        <w:rPr>
          <w:rFonts w:hint="eastAsia" w:ascii="仿宋" w:hAnsi="仿宋" w:eastAsia="仿宋" w:cs="仿宋"/>
          <w:sz w:val="32"/>
          <w:szCs w:val="32"/>
        </w:rPr>
        <w:t>运行维护费支出决算为</w:t>
      </w:r>
      <w:r>
        <w:rPr>
          <w:rFonts w:hint="eastAsia" w:ascii="仿宋" w:hAnsi="仿宋" w:eastAsia="仿宋" w:cs="仿宋"/>
          <w:sz w:val="32"/>
          <w:szCs w:val="32"/>
          <w:lang w:val="en-US" w:eastAsia="zh-CN"/>
        </w:rPr>
        <w:t>24.95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主要是</w:t>
      </w:r>
      <w:r>
        <w:rPr>
          <w:rFonts w:hint="eastAsia" w:ascii="仿宋" w:hAnsi="仿宋" w:eastAsia="仿宋" w:cs="仿宋"/>
          <w:sz w:val="32"/>
          <w:szCs w:val="32"/>
        </w:rPr>
        <w:t>公务用车运行汽油费、停车费、通行费、车辆维修保养费、车辆保险费支出。截止</w:t>
      </w:r>
      <w:r>
        <w:rPr>
          <w:rFonts w:hint="eastAsia" w:ascii="仿宋" w:hAnsi="仿宋" w:eastAsia="仿宋" w:cs="仿宋"/>
          <w:sz w:val="32"/>
          <w:szCs w:val="32"/>
          <w:lang w:eastAsia="zh-CN"/>
        </w:rPr>
        <w:t>2024</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9</w:t>
      </w:r>
      <w:r>
        <w:rPr>
          <w:rFonts w:hint="eastAsia" w:ascii="仿宋" w:hAnsi="仿宋" w:eastAsia="仿宋" w:cs="仿宋"/>
          <w:sz w:val="32"/>
          <w:szCs w:val="32"/>
        </w:rPr>
        <w:t>辆。</w:t>
      </w:r>
    </w:p>
    <w:p w14:paraId="79986F2F">
      <w:pPr>
        <w:keepNext w:val="0"/>
        <w:keepLines w:val="0"/>
        <w:pageBreakBefore w:val="0"/>
        <w:kinsoku/>
        <w:wordWrap/>
        <w:overflowPunct/>
        <w:topLinePunct w:val="0"/>
        <w:bidi w:val="0"/>
        <w:adjustRightInd w:val="0"/>
        <w:snapToGrid w:val="0"/>
        <w:spacing w:line="360" w:lineRule="auto"/>
        <w:ind w:firstLine="960" w:firstLineChars="300"/>
        <w:textAlignment w:val="auto"/>
        <w:rPr>
          <w:rFonts w:ascii="黑体" w:hAnsi="黑体" w:eastAsia="黑体"/>
          <w:sz w:val="32"/>
          <w:szCs w:val="32"/>
        </w:rPr>
      </w:pPr>
      <w:r>
        <w:rPr>
          <w:rFonts w:hint="eastAsia" w:ascii="黑体" w:hAnsi="黑体" w:eastAsia="黑体" w:cs="黑体"/>
          <w:sz w:val="32"/>
          <w:szCs w:val="32"/>
        </w:rPr>
        <w:t>八、政府性基金预算收入支出决算情况</w:t>
      </w:r>
    </w:p>
    <w:p w14:paraId="6A1B2FDF">
      <w:pPr>
        <w:pStyle w:val="13"/>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32"/>
          <w:szCs w:val="32"/>
        </w:rPr>
      </w:pPr>
      <w:r>
        <w:rPr>
          <w:rFonts w:ascii="仿宋_GB2312" w:hAnsi="宋体" w:eastAsia="仿宋_GB2312" w:cs="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2024</w:t>
      </w:r>
      <w:r>
        <w:rPr>
          <w:rFonts w:hint="eastAsia" w:ascii="仿宋" w:hAnsi="仿宋" w:eastAsia="仿宋" w:cs="仿宋"/>
          <w:sz w:val="32"/>
          <w:szCs w:val="32"/>
        </w:rPr>
        <w:t>年度单位无政府性基金预算财政拨款收支。</w:t>
      </w:r>
    </w:p>
    <w:p w14:paraId="09E730DD">
      <w:pPr>
        <w:keepNext w:val="0"/>
        <w:keepLines w:val="0"/>
        <w:pageBreakBefore w:val="0"/>
        <w:widowControl/>
        <w:kinsoku/>
        <w:wordWrap/>
        <w:overflowPunct/>
        <w:topLinePunct w:val="0"/>
        <w:bidi w:val="0"/>
        <w:adjustRightInd w:val="0"/>
        <w:snapToGrid w:val="0"/>
        <w:spacing w:line="360" w:lineRule="auto"/>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rPr>
        <w:t>九、机关运行经费支出情况</w:t>
      </w:r>
    </w:p>
    <w:p w14:paraId="7C5C12E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eastAsia="zh-CN"/>
        </w:rPr>
        <w:t>2024</w:t>
      </w:r>
      <w:r>
        <w:rPr>
          <w:rFonts w:hint="eastAsia" w:ascii="仿宋" w:hAnsi="仿宋" w:eastAsia="仿宋" w:cs="仿宋"/>
          <w:color w:val="000000"/>
          <w:kern w:val="0"/>
          <w:sz w:val="32"/>
          <w:szCs w:val="32"/>
        </w:rPr>
        <w:t>年度机关运行经费支出</w:t>
      </w:r>
      <w:r>
        <w:rPr>
          <w:rFonts w:hint="eastAsia" w:ascii="仿宋" w:hAnsi="仿宋" w:eastAsia="仿宋" w:cs="仿宋"/>
          <w:color w:val="000000"/>
          <w:kern w:val="0"/>
          <w:sz w:val="32"/>
          <w:szCs w:val="32"/>
          <w:lang w:val="en-US" w:eastAsia="zh-CN"/>
        </w:rPr>
        <w:t>182.28</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val="en-US" w:eastAsia="zh-CN"/>
        </w:rPr>
        <w:t>与年初预算数基本持平</w:t>
      </w:r>
      <w:r>
        <w:rPr>
          <w:rFonts w:hint="eastAsia" w:ascii="仿宋" w:hAnsi="仿宋" w:eastAsia="仿宋" w:cs="仿宋"/>
          <w:color w:val="000000"/>
          <w:kern w:val="0"/>
          <w:sz w:val="32"/>
          <w:szCs w:val="32"/>
          <w:lang w:val="en-US" w:eastAsia="zh-CN" w:bidi="ar-SA"/>
        </w:rPr>
        <w:t>。</w:t>
      </w:r>
    </w:p>
    <w:p w14:paraId="443D474F">
      <w:pPr>
        <w:keepNext w:val="0"/>
        <w:keepLines w:val="0"/>
        <w:pageBreakBefore w:val="0"/>
        <w:widowControl/>
        <w:kinsoku/>
        <w:wordWrap/>
        <w:overflowPunct/>
        <w:topLinePunct w:val="0"/>
        <w:bidi w:val="0"/>
        <w:adjustRightInd w:val="0"/>
        <w:snapToGrid w:val="0"/>
        <w:spacing w:line="360" w:lineRule="auto"/>
        <w:ind w:firstLine="960" w:firstLineChars="3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一般性支出情况</w:t>
      </w:r>
    </w:p>
    <w:p w14:paraId="1C97DA67">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2024</w:t>
      </w:r>
      <w:r>
        <w:rPr>
          <w:rFonts w:hint="eastAsia" w:ascii="仿宋" w:hAnsi="仿宋" w:eastAsia="仿宋" w:cs="仿宋"/>
          <w:color w:val="000000"/>
          <w:kern w:val="0"/>
          <w:sz w:val="32"/>
          <w:szCs w:val="32"/>
        </w:rPr>
        <w:t>年单位开支会议费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val="en-US" w:eastAsia="zh-CN"/>
        </w:rPr>
        <w:t>培训费支出0.26万元。</w:t>
      </w:r>
    </w:p>
    <w:p w14:paraId="11E3DAB9">
      <w:pPr>
        <w:keepNext w:val="0"/>
        <w:keepLines w:val="0"/>
        <w:pageBreakBefore w:val="0"/>
        <w:widowControl/>
        <w:numPr>
          <w:ilvl w:val="0"/>
          <w:numId w:val="2"/>
        </w:numPr>
        <w:kinsoku/>
        <w:wordWrap/>
        <w:overflowPunct/>
        <w:topLinePunct w:val="0"/>
        <w:bidi w:val="0"/>
        <w:adjustRightInd w:val="0"/>
        <w:snapToGrid w:val="0"/>
        <w:spacing w:line="360" w:lineRule="auto"/>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政府采购支出情况</w:t>
      </w:r>
    </w:p>
    <w:p w14:paraId="6F3238C8">
      <w:pPr>
        <w:pStyle w:val="3"/>
        <w:keepNext w:val="0"/>
        <w:keepLines w:val="0"/>
        <w:pageBreakBefore w:val="0"/>
        <w:numPr>
          <w:ilvl w:val="0"/>
          <w:numId w:val="0"/>
        </w:numPr>
        <w:kinsoku/>
        <w:wordWrap/>
        <w:overflowPunct/>
        <w:topLinePunct w:val="0"/>
        <w:bidi w:val="0"/>
        <w:adjustRightInd w:val="0"/>
        <w:snapToGrid w:val="0"/>
        <w:spacing w:line="360" w:lineRule="auto"/>
        <w:textAlignment w:val="auto"/>
        <w:rPr>
          <w:rFonts w:hint="default" w:ascii="仿宋" w:hAnsi="仿宋" w:eastAsia="仿宋" w:cs="仿宋"/>
          <w:color w:val="000000"/>
          <w:kern w:val="0"/>
          <w:sz w:val="32"/>
          <w:szCs w:val="32"/>
          <w:lang w:val="en-US" w:eastAsia="zh-CN" w:bidi="ar-SA"/>
        </w:rPr>
      </w:pPr>
      <w:r>
        <w:rPr>
          <w:rFonts w:hint="eastAsia"/>
          <w:lang w:val="en-US" w:eastAsia="zh-CN"/>
        </w:rPr>
        <w:t xml:space="preserve">      </w:t>
      </w:r>
      <w:r>
        <w:rPr>
          <w:rFonts w:hint="eastAsia" w:ascii="仿宋" w:hAnsi="仿宋" w:eastAsia="仿宋" w:cs="仿宋"/>
          <w:color w:val="000000"/>
          <w:kern w:val="0"/>
          <w:sz w:val="32"/>
          <w:szCs w:val="32"/>
          <w:lang w:val="en-US" w:eastAsia="zh-CN" w:bidi="ar-SA"/>
        </w:rPr>
        <w:t xml:space="preserve"> 本部门2024年度政府采购支出总额0万元。</w:t>
      </w:r>
    </w:p>
    <w:p w14:paraId="7AF0D900">
      <w:pPr>
        <w:keepNext w:val="0"/>
        <w:keepLines w:val="0"/>
        <w:pageBreakBefore w:val="0"/>
        <w:widowControl/>
        <w:numPr>
          <w:ilvl w:val="0"/>
          <w:numId w:val="2"/>
        </w:numPr>
        <w:kinsoku/>
        <w:wordWrap/>
        <w:overflowPunct/>
        <w:topLinePunct w:val="0"/>
        <w:bidi w:val="0"/>
        <w:adjustRightInd w:val="0"/>
        <w:snapToGrid w:val="0"/>
        <w:spacing w:line="360" w:lineRule="auto"/>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国有资产占用情况</w:t>
      </w:r>
    </w:p>
    <w:p w14:paraId="16286601">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截至</w:t>
      </w:r>
      <w:r>
        <w:rPr>
          <w:rFonts w:hint="eastAsia" w:ascii="仿宋" w:hAnsi="仿宋" w:eastAsia="仿宋" w:cs="仿宋"/>
          <w:color w:val="000000"/>
          <w:kern w:val="0"/>
          <w:sz w:val="32"/>
          <w:szCs w:val="32"/>
          <w:lang w:val="en-US" w:eastAsia="zh-CN"/>
        </w:rPr>
        <w:t>2024</w:t>
      </w:r>
      <w:r>
        <w:rPr>
          <w:rFonts w:hint="eastAsia" w:ascii="仿宋" w:hAnsi="仿宋" w:eastAsia="仿宋" w:cs="仿宋"/>
          <w:color w:val="000000"/>
          <w:kern w:val="0"/>
          <w:sz w:val="32"/>
          <w:szCs w:val="32"/>
        </w:rPr>
        <w:t>年12月31日，本单位共有车辆</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辆。其中，应急保障用车1辆、离退休干部服务用车1辆、实物保障用车</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辆，接待调研用车</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辆。无单位价值100万元以上设备。</w:t>
      </w:r>
    </w:p>
    <w:p w14:paraId="1AEBD6B5">
      <w:pPr>
        <w:pStyle w:val="3"/>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黑体" w:hAnsi="黑体" w:eastAsia="黑体" w:cs="黑体"/>
          <w:b/>
          <w:bCs/>
          <w:kern w:val="2"/>
          <w:sz w:val="32"/>
          <w:szCs w:val="32"/>
          <w:lang w:val="en-US" w:eastAsia="zh-CN" w:bidi="ar-SA"/>
        </w:rPr>
      </w:pPr>
      <w:r>
        <w:rPr>
          <w:rFonts w:hint="eastAsia" w:ascii="仿宋" w:hAnsi="仿宋" w:eastAsia="仿宋" w:cs="仿宋"/>
          <w:color w:val="000000"/>
          <w:kern w:val="0"/>
          <w:sz w:val="32"/>
          <w:szCs w:val="32"/>
          <w:lang w:val="en-US" w:eastAsia="zh-CN" w:bidi="ar-SA"/>
        </w:rPr>
        <w:t xml:space="preserve">  </w:t>
      </w:r>
      <w:r>
        <w:rPr>
          <w:rFonts w:hint="eastAsia" w:ascii="黑体" w:hAnsi="黑体" w:eastAsia="黑体" w:cs="黑体"/>
          <w:b/>
          <w:bCs/>
          <w:kern w:val="2"/>
          <w:sz w:val="32"/>
          <w:szCs w:val="32"/>
          <w:lang w:val="en-US" w:eastAsia="zh-CN" w:bidi="ar-SA"/>
        </w:rPr>
        <w:t xml:space="preserve">  十三、关于2024年度预算绩效情况的说明</w:t>
      </w:r>
    </w:p>
    <w:p w14:paraId="5BC2BD7B">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287.82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287.82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服务我省参入重大活动</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华东地区经济合作</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中共湖南省驻上海单位委员会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2023年度省直机关单位绩效清算经费</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4个</w:t>
      </w:r>
      <w:r>
        <w:rPr>
          <w:rFonts w:ascii="Times New Roman" w:hAnsi="Times New Roman" w:eastAsia="仿宋_GB2312" w:cs="Times New Roman"/>
          <w:kern w:val="0"/>
          <w:sz w:val="32"/>
          <w:szCs w:val="32"/>
        </w:rPr>
        <w:t>项目开展了部门评价，涉及一般公共预算支出</w:t>
      </w:r>
      <w:r>
        <w:rPr>
          <w:rFonts w:hint="eastAsia" w:ascii="Times New Roman" w:hAnsi="Times New Roman" w:eastAsia="仿宋_GB2312" w:cs="Times New Roman"/>
          <w:kern w:val="0"/>
          <w:sz w:val="32"/>
          <w:szCs w:val="32"/>
          <w:lang w:val="en-US" w:eastAsia="zh-CN"/>
        </w:rPr>
        <w:t>287.82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我办没有新增</w:t>
      </w:r>
      <w:r>
        <w:rPr>
          <w:rFonts w:ascii="Times New Roman" w:hAnsi="Times New Roman" w:eastAsia="仿宋_GB2312" w:cs="Times New Roman"/>
          <w:kern w:val="0"/>
          <w:sz w:val="32"/>
          <w:szCs w:val="32"/>
        </w:rPr>
        <w:t>重大项目</w:t>
      </w:r>
      <w:r>
        <w:rPr>
          <w:rFonts w:hint="eastAsia" w:ascii="Times New Roman" w:hAnsi="Times New Roman" w:eastAsia="仿宋_GB2312" w:cs="Times New Roman"/>
          <w:kern w:val="0"/>
          <w:sz w:val="32"/>
          <w:szCs w:val="32"/>
          <w:lang w:eastAsia="zh-CN"/>
        </w:rPr>
        <w:t>。</w:t>
      </w:r>
    </w:p>
    <w:p w14:paraId="5E92F51D">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（二）绩效评价结果。一是绩效自评结果。</w:t>
      </w:r>
      <w:r>
        <w:rPr>
          <w:rFonts w:ascii="Times New Roman" w:hAnsi="Times New Roman" w:eastAsia="仿宋_GB2312" w:cs="Times New Roman"/>
          <w:kern w:val="0"/>
          <w:sz w:val="32"/>
          <w:szCs w:val="32"/>
        </w:rPr>
        <w:t>2024年度本部门整体支出全年预算数</w:t>
      </w:r>
      <w:r>
        <w:rPr>
          <w:rFonts w:hint="eastAsia" w:ascii="Times New Roman" w:hAnsi="Times New Roman" w:eastAsia="仿宋_GB2312" w:cs="Times New Roman"/>
          <w:kern w:val="0"/>
          <w:sz w:val="32"/>
          <w:szCs w:val="32"/>
          <w:lang w:val="en-US" w:eastAsia="zh-CN"/>
        </w:rPr>
        <w:t>1542.72</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1287.09</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kern w:val="0"/>
          <w:sz w:val="32"/>
          <w:szCs w:val="32"/>
          <w:lang w:val="en-US" w:eastAsia="zh-CN"/>
        </w:rPr>
        <w:t>83.4</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98</w:t>
      </w:r>
      <w:r>
        <w:rPr>
          <w:rFonts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val="en-US" w:eastAsia="zh-CN"/>
        </w:rPr>
        <w:t>优秀</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val="en-US" w:eastAsia="zh-CN"/>
        </w:rPr>
        <w:t>2024年项目支出预算安排287.82万元，实际支出234.12万元，预算完成率81.3%。办事处交流合作、信息宣传、公共服务、驻沪党建等工作取得了新成效。</w:t>
      </w:r>
    </w:p>
    <w:p w14:paraId="31BA1193">
      <w:pPr>
        <w:pStyle w:val="13"/>
        <w:overflowPunct w:val="0"/>
        <w:autoSpaceDE/>
        <w:autoSpaceDN/>
        <w:spacing w:line="600" w:lineRule="exact"/>
        <w:ind w:firstLine="640" w:firstLineChars="200"/>
        <w:jc w:val="both"/>
        <w:rPr>
          <w:rFonts w:hint="default" w:ascii="Times New Roman" w:hAnsi="Times New Roman" w:eastAsia="楷体_GB2312"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根据2024年绩效评估结果，指导2025年的预算编制工作，克服2024年预算执行过程中发现的问题，如预算编制的部分不够精细、前瞻性不足等问题，促进本部门的财务管理工作上一个新的台阶。</w:t>
      </w:r>
    </w:p>
    <w:p w14:paraId="6C9C3C7F">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76E9A01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53334C6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3430948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15232004">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0BC712CA">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5DBF0E4D">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083DB836">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41536A1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3CE576A9">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6402275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20EB1BA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2645B1BF">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23F67B9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0EBE4AE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p>
    <w:p w14:paraId="5E6B190E">
      <w:pPr>
        <w:pStyle w:val="3"/>
        <w:rPr>
          <w:rFonts w:hint="eastAsia"/>
        </w:rPr>
      </w:pPr>
    </w:p>
    <w:p w14:paraId="2F2F1CEA">
      <w:pPr>
        <w:pStyle w:val="13"/>
        <w:jc w:val="both"/>
        <w:rPr>
          <w:rFonts w:hint="eastAsia"/>
          <w:sz w:val="32"/>
          <w:szCs w:val="32"/>
        </w:rPr>
      </w:pPr>
    </w:p>
    <w:p w14:paraId="193AC29A">
      <w:pPr>
        <w:pStyle w:val="13"/>
        <w:jc w:val="center"/>
        <w:rPr>
          <w:rFonts w:hint="eastAsia"/>
          <w:sz w:val="32"/>
          <w:szCs w:val="32"/>
        </w:rPr>
      </w:pPr>
    </w:p>
    <w:p w14:paraId="1540AFEB">
      <w:pPr>
        <w:pStyle w:val="13"/>
        <w:jc w:val="center"/>
        <w:rPr>
          <w:rFonts w:hint="eastAsia"/>
          <w:sz w:val="32"/>
          <w:szCs w:val="32"/>
        </w:rPr>
      </w:pPr>
    </w:p>
    <w:p w14:paraId="471A9C58">
      <w:pPr>
        <w:pStyle w:val="13"/>
        <w:jc w:val="both"/>
        <w:rPr>
          <w:rFonts w:hint="eastAsia"/>
          <w:sz w:val="32"/>
          <w:szCs w:val="32"/>
        </w:rPr>
      </w:pPr>
    </w:p>
    <w:p w14:paraId="72AB5BE5">
      <w:pPr>
        <w:pStyle w:val="13"/>
        <w:jc w:val="both"/>
        <w:rPr>
          <w:rFonts w:hint="eastAsia"/>
          <w:sz w:val="32"/>
          <w:szCs w:val="32"/>
        </w:rPr>
      </w:pPr>
    </w:p>
    <w:p w14:paraId="598CBCC3">
      <w:pPr>
        <w:pStyle w:val="13"/>
        <w:jc w:val="both"/>
        <w:rPr>
          <w:rFonts w:hint="eastAsia"/>
          <w:sz w:val="32"/>
          <w:szCs w:val="32"/>
        </w:rPr>
      </w:pPr>
    </w:p>
    <w:p w14:paraId="4C9EC77F">
      <w:pPr>
        <w:pStyle w:val="13"/>
        <w:jc w:val="both"/>
        <w:rPr>
          <w:rFonts w:hint="eastAsia"/>
          <w:sz w:val="32"/>
          <w:szCs w:val="32"/>
        </w:rPr>
      </w:pPr>
    </w:p>
    <w:p w14:paraId="2CB9DDE3">
      <w:pPr>
        <w:pStyle w:val="13"/>
        <w:jc w:val="both"/>
        <w:rPr>
          <w:rFonts w:hint="eastAsia"/>
          <w:sz w:val="32"/>
          <w:szCs w:val="32"/>
        </w:rPr>
      </w:pPr>
    </w:p>
    <w:p w14:paraId="717ECD22">
      <w:pPr>
        <w:pStyle w:val="13"/>
        <w:jc w:val="both"/>
        <w:rPr>
          <w:rFonts w:hint="eastAsia"/>
          <w:sz w:val="32"/>
          <w:szCs w:val="32"/>
        </w:rPr>
      </w:pPr>
    </w:p>
    <w:p w14:paraId="2BFE8FA0">
      <w:pPr>
        <w:pStyle w:val="13"/>
        <w:jc w:val="both"/>
        <w:rPr>
          <w:rFonts w:hint="eastAsia"/>
          <w:sz w:val="32"/>
          <w:szCs w:val="32"/>
        </w:rPr>
      </w:pPr>
    </w:p>
    <w:p w14:paraId="5CE2E9A7">
      <w:pPr>
        <w:pStyle w:val="13"/>
        <w:spacing w:line="360" w:lineRule="auto"/>
        <w:jc w:val="center"/>
        <w:rPr>
          <w:rFonts w:hint="eastAsia"/>
          <w:sz w:val="56"/>
          <w:szCs w:val="56"/>
        </w:rPr>
      </w:pPr>
      <w:r>
        <w:rPr>
          <w:rFonts w:hint="eastAsia"/>
          <w:sz w:val="56"/>
          <w:szCs w:val="56"/>
        </w:rPr>
        <w:t>第四部分</w:t>
      </w:r>
    </w:p>
    <w:p w14:paraId="37ACDB06">
      <w:pPr>
        <w:pStyle w:val="13"/>
        <w:spacing w:line="360" w:lineRule="auto"/>
        <w:jc w:val="center"/>
        <w:rPr>
          <w:rFonts w:hint="eastAsia"/>
          <w:sz w:val="56"/>
          <w:szCs w:val="56"/>
        </w:rPr>
      </w:pPr>
    </w:p>
    <w:p w14:paraId="5F17D9A9">
      <w:pPr>
        <w:pStyle w:val="13"/>
        <w:spacing w:line="360" w:lineRule="auto"/>
        <w:jc w:val="center"/>
        <w:rPr>
          <w:rFonts w:hint="eastAsia"/>
          <w:sz w:val="56"/>
          <w:szCs w:val="56"/>
        </w:rPr>
      </w:pPr>
      <w:r>
        <w:rPr>
          <w:rFonts w:hint="eastAsia"/>
          <w:sz w:val="56"/>
          <w:szCs w:val="56"/>
        </w:rPr>
        <w:t>名词解释</w:t>
      </w:r>
    </w:p>
    <w:p w14:paraId="30FD2708">
      <w:pPr>
        <w:autoSpaceDE w:val="0"/>
        <w:autoSpaceDN w:val="0"/>
        <w:adjustRightInd w:val="0"/>
        <w:ind w:firstLine="700" w:firstLineChars="100"/>
        <w:jc w:val="left"/>
        <w:rPr>
          <w:rFonts w:hint="eastAsia" w:ascii="仿宋" w:hAnsi="仿宋" w:eastAsia="仿宋" w:cs="仿宋"/>
          <w:kern w:val="0"/>
          <w:sz w:val="32"/>
          <w:szCs w:val="32"/>
        </w:rPr>
      </w:pPr>
      <w:r>
        <w:rPr>
          <w:rFonts w:ascii="黑体" w:eastAsia="黑体"/>
          <w:color w:val="000000"/>
          <w:kern w:val="0"/>
          <w:sz w:val="70"/>
          <w:szCs w:val="70"/>
        </w:rPr>
        <w:br w:type="page"/>
      </w:r>
      <w:r>
        <w:rPr>
          <w:rFonts w:hint="eastAsia" w:ascii="仿宋" w:hAnsi="仿宋" w:eastAsia="仿宋" w:cs="仿宋"/>
          <w:kern w:val="0"/>
          <w:sz w:val="32"/>
          <w:szCs w:val="32"/>
        </w:rPr>
        <w:t>一、财政拨款收入：指由省财政厅当年拨付的资金。</w:t>
      </w:r>
    </w:p>
    <w:p w14:paraId="298C4BC0">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二、年初结转和结余：指以前年度未使用完的资金，结转到本年度按照相关规定使用的资金。</w:t>
      </w:r>
    </w:p>
    <w:p w14:paraId="716CC659">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三、一般公共服务支出（行政运行）：单位用于保障机构正常运行、开展日常工作的基本支出。</w:t>
      </w:r>
    </w:p>
    <w:p w14:paraId="65475DAE">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四、一般公共服务支出（一般行政管理事务）：单位开展业务如：信息调研、招商考察等未单独设置项级科目的项目支出。</w:t>
      </w:r>
    </w:p>
    <w:p w14:paraId="1B79C4F9">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五、公共安全支出：单位办理异地身份证所需工作经费。</w:t>
      </w:r>
    </w:p>
    <w:p w14:paraId="7B79BB19">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六、教育支出：单位用于开展职工培训的支出。</w:t>
      </w:r>
    </w:p>
    <w:p w14:paraId="48E236D7">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七、科学技术支出：单位开展专题信息调研所需支出。</w:t>
      </w:r>
    </w:p>
    <w:p w14:paraId="494E3A6C">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八、社会保障和就业支出：单位离退休职工支出。</w:t>
      </w:r>
    </w:p>
    <w:p w14:paraId="3ADB83DE">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九、农林水支出：办事处下属事业单位园林基地支出。</w:t>
      </w:r>
    </w:p>
    <w:p w14:paraId="266A072A">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十、住房保障支出：职工公积金和购房补贴支出。  </w:t>
      </w:r>
    </w:p>
    <w:p w14:paraId="66C172D0">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十一、基本支出：为保障机构正常运转，完成日常工作任务而发生的人员支出和公用支出。</w:t>
      </w:r>
    </w:p>
    <w:p w14:paraId="00D074A1">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十二、项目支出：除基本支出以外，为发生特定工作任务而发生的专项支出。</w:t>
      </w:r>
    </w:p>
    <w:p w14:paraId="753BDDBC">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十三、“三公”经费：纳入财政决算管理的“三公”经费，指单位用财政安排得资金用于公务出国（境）费、公务接待费、公务用车购置及运行经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14:paraId="2CDC57A7">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C0980B">
      <w:pPr>
        <w:autoSpaceDE w:val="0"/>
        <w:autoSpaceDN w:val="0"/>
        <w:adjustRightInd w:val="0"/>
        <w:ind w:firstLine="640" w:firstLineChars="200"/>
        <w:jc w:val="left"/>
        <w:rPr>
          <w:rFonts w:hint="eastAsia" w:ascii="仿宋" w:hAnsi="仿宋" w:eastAsia="仿宋" w:cs="仿宋"/>
          <w:kern w:val="0"/>
          <w:sz w:val="32"/>
          <w:szCs w:val="32"/>
        </w:rPr>
      </w:pPr>
    </w:p>
    <w:p w14:paraId="5A041253">
      <w:pPr>
        <w:pStyle w:val="13"/>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6CB8E34A">
      <w:pPr>
        <w:pStyle w:val="13"/>
        <w:jc w:val="center"/>
        <w:rPr>
          <w:rFonts w:hint="eastAsia" w:ascii="仿宋" w:hAnsi="仿宋" w:eastAsia="仿宋" w:cs="仿宋"/>
          <w:kern w:val="0"/>
          <w:sz w:val="32"/>
          <w:szCs w:val="32"/>
        </w:rPr>
      </w:pPr>
    </w:p>
    <w:p w14:paraId="0283C9B9">
      <w:pPr>
        <w:pStyle w:val="13"/>
        <w:jc w:val="center"/>
        <w:rPr>
          <w:rFonts w:hint="eastAsia" w:ascii="仿宋" w:hAnsi="仿宋" w:eastAsia="仿宋" w:cs="仿宋"/>
          <w:kern w:val="0"/>
          <w:sz w:val="32"/>
          <w:szCs w:val="32"/>
        </w:rPr>
      </w:pPr>
    </w:p>
    <w:p w14:paraId="35887FEC">
      <w:pPr>
        <w:pStyle w:val="13"/>
        <w:jc w:val="center"/>
        <w:rPr>
          <w:rFonts w:hint="eastAsia" w:ascii="仿宋" w:hAnsi="仿宋" w:eastAsia="仿宋" w:cs="仿宋"/>
          <w:sz w:val="32"/>
          <w:szCs w:val="32"/>
        </w:rPr>
      </w:pPr>
    </w:p>
    <w:p w14:paraId="126B6E19">
      <w:pPr>
        <w:pStyle w:val="13"/>
        <w:jc w:val="center"/>
        <w:rPr>
          <w:rFonts w:hint="eastAsia" w:ascii="仿宋" w:hAnsi="仿宋" w:eastAsia="仿宋" w:cs="仿宋"/>
          <w:sz w:val="32"/>
          <w:szCs w:val="32"/>
        </w:rPr>
      </w:pPr>
    </w:p>
    <w:p w14:paraId="5D8386E2">
      <w:pPr>
        <w:pStyle w:val="13"/>
        <w:jc w:val="center"/>
        <w:rPr>
          <w:rFonts w:hint="eastAsia" w:ascii="仿宋" w:hAnsi="仿宋" w:eastAsia="仿宋" w:cs="仿宋"/>
          <w:sz w:val="32"/>
          <w:szCs w:val="32"/>
        </w:rPr>
      </w:pPr>
    </w:p>
    <w:p w14:paraId="6F56A4A9">
      <w:pPr>
        <w:pStyle w:val="13"/>
        <w:jc w:val="center"/>
        <w:rPr>
          <w:rFonts w:hint="eastAsia" w:ascii="仿宋" w:hAnsi="仿宋" w:eastAsia="仿宋" w:cs="仿宋"/>
          <w:sz w:val="32"/>
          <w:szCs w:val="32"/>
        </w:rPr>
      </w:pPr>
    </w:p>
    <w:p w14:paraId="6C140A68">
      <w:pPr>
        <w:pStyle w:val="13"/>
        <w:jc w:val="center"/>
        <w:rPr>
          <w:rFonts w:hint="eastAsia" w:ascii="仿宋" w:hAnsi="仿宋" w:eastAsia="仿宋" w:cs="仿宋"/>
          <w:sz w:val="32"/>
          <w:szCs w:val="32"/>
        </w:rPr>
      </w:pPr>
    </w:p>
    <w:p w14:paraId="2F194C52">
      <w:pPr>
        <w:pStyle w:val="13"/>
        <w:jc w:val="center"/>
        <w:rPr>
          <w:rFonts w:hint="eastAsia" w:ascii="仿宋" w:hAnsi="仿宋" w:eastAsia="仿宋" w:cs="仿宋"/>
          <w:sz w:val="32"/>
          <w:szCs w:val="32"/>
        </w:rPr>
      </w:pPr>
    </w:p>
    <w:p w14:paraId="78F78057">
      <w:pPr>
        <w:pStyle w:val="13"/>
        <w:jc w:val="center"/>
        <w:rPr>
          <w:rFonts w:hint="eastAsia" w:ascii="仿宋" w:hAnsi="仿宋" w:eastAsia="仿宋" w:cs="仿宋"/>
          <w:sz w:val="32"/>
          <w:szCs w:val="32"/>
        </w:rPr>
      </w:pPr>
    </w:p>
    <w:p w14:paraId="69FFB06F">
      <w:pPr>
        <w:pStyle w:val="13"/>
        <w:jc w:val="both"/>
        <w:rPr>
          <w:rFonts w:cs="Calibri"/>
          <w:sz w:val="32"/>
          <w:szCs w:val="32"/>
        </w:rPr>
      </w:pPr>
    </w:p>
    <w:p w14:paraId="49FE9900">
      <w:pPr>
        <w:pStyle w:val="13"/>
        <w:jc w:val="center"/>
        <w:rPr>
          <w:rFonts w:cs="Calibri"/>
          <w:sz w:val="32"/>
          <w:szCs w:val="32"/>
        </w:rPr>
      </w:pPr>
    </w:p>
    <w:p w14:paraId="27C580DA">
      <w:pPr>
        <w:pStyle w:val="13"/>
        <w:jc w:val="center"/>
        <w:rPr>
          <w:rFonts w:cs="Calibri"/>
          <w:sz w:val="32"/>
          <w:szCs w:val="32"/>
        </w:rPr>
      </w:pPr>
    </w:p>
    <w:p w14:paraId="2A854339">
      <w:pPr>
        <w:pStyle w:val="13"/>
        <w:jc w:val="center"/>
        <w:rPr>
          <w:rFonts w:cs="Calibri"/>
          <w:sz w:val="32"/>
          <w:szCs w:val="32"/>
        </w:rPr>
      </w:pPr>
    </w:p>
    <w:p w14:paraId="41EAC122">
      <w:pPr>
        <w:pStyle w:val="13"/>
        <w:jc w:val="center"/>
        <w:rPr>
          <w:rFonts w:cs="Calibri"/>
          <w:sz w:val="32"/>
          <w:szCs w:val="32"/>
        </w:rPr>
      </w:pPr>
    </w:p>
    <w:p w14:paraId="5549BD0D">
      <w:pPr>
        <w:pStyle w:val="13"/>
        <w:jc w:val="center"/>
        <w:rPr>
          <w:rFonts w:cs="Calibri"/>
          <w:sz w:val="32"/>
          <w:szCs w:val="32"/>
        </w:rPr>
      </w:pPr>
    </w:p>
    <w:p w14:paraId="2B40683F">
      <w:pPr>
        <w:pStyle w:val="13"/>
        <w:spacing w:line="360" w:lineRule="auto"/>
        <w:jc w:val="center"/>
        <w:rPr>
          <w:rFonts w:hint="eastAsia"/>
          <w:sz w:val="56"/>
          <w:szCs w:val="56"/>
        </w:rPr>
      </w:pPr>
      <w:r>
        <w:rPr>
          <w:rFonts w:hint="eastAsia"/>
          <w:sz w:val="56"/>
          <w:szCs w:val="56"/>
        </w:rPr>
        <w:t>第五部分</w:t>
      </w:r>
    </w:p>
    <w:p w14:paraId="23DB4640">
      <w:pPr>
        <w:pStyle w:val="13"/>
        <w:spacing w:line="360" w:lineRule="auto"/>
        <w:jc w:val="center"/>
        <w:rPr>
          <w:rFonts w:hint="eastAsia"/>
          <w:sz w:val="56"/>
          <w:szCs w:val="56"/>
        </w:rPr>
      </w:pPr>
    </w:p>
    <w:p w14:paraId="46AAE987">
      <w:pPr>
        <w:pStyle w:val="13"/>
        <w:spacing w:line="360" w:lineRule="auto"/>
        <w:jc w:val="center"/>
        <w:rPr>
          <w:rFonts w:ascii="黑体" w:eastAsia="黑体"/>
          <w:color w:val="000000"/>
          <w:kern w:val="0"/>
          <w:sz w:val="70"/>
          <w:szCs w:val="70"/>
        </w:rPr>
      </w:pPr>
      <w:r>
        <w:rPr>
          <w:rFonts w:hint="eastAsia"/>
          <w:sz w:val="56"/>
          <w:szCs w:val="56"/>
        </w:rPr>
        <w:t>附件</w:t>
      </w:r>
    </w:p>
    <w:p w14:paraId="58D9BBF8">
      <w:pPr>
        <w:jc w:val="center"/>
        <w:rPr>
          <w:kern w:val="0"/>
        </w:rPr>
      </w:pPr>
      <w:r>
        <w:rPr>
          <w:kern w:val="0"/>
        </w:rPr>
        <w:br w:type="page"/>
      </w:r>
    </w:p>
    <w:p w14:paraId="77F814F7">
      <w:pPr>
        <w:jc w:val="center"/>
        <w:rPr>
          <w:kern w:val="0"/>
        </w:rPr>
      </w:pPr>
    </w:p>
    <w:p w14:paraId="71D7F8C3">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2024年度湖南省人民政府驻上海办事处</w:t>
      </w:r>
    </w:p>
    <w:p w14:paraId="52C9EEE4">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整体支出绩效自评报告</w:t>
      </w:r>
    </w:p>
    <w:p w14:paraId="1FAA9203">
      <w:pPr>
        <w:jc w:val="center"/>
        <w:rPr>
          <w:rFonts w:hint="default" w:ascii="Times New Roman" w:hAnsi="Times New Roman" w:eastAsia="方正小标宋_GBK" w:cs="Times New Roman"/>
          <w:sz w:val="52"/>
          <w:szCs w:val="52"/>
        </w:rPr>
      </w:pPr>
    </w:p>
    <w:p w14:paraId="7D1B1103">
      <w:pPr>
        <w:jc w:val="center"/>
        <w:rPr>
          <w:rFonts w:ascii="Times New Roman" w:hAnsi="Times New Roman" w:eastAsia="楷体_GB2312" w:cs="Times New Roman"/>
          <w:b/>
          <w:sz w:val="32"/>
          <w:szCs w:val="32"/>
        </w:rPr>
      </w:pPr>
    </w:p>
    <w:p w14:paraId="22CAB770">
      <w:pPr>
        <w:jc w:val="center"/>
        <w:rPr>
          <w:rFonts w:ascii="Times New Roman" w:hAnsi="Times New Roman" w:eastAsia="楷体_GB2312" w:cs="Times New Roman"/>
          <w:b/>
          <w:sz w:val="32"/>
          <w:szCs w:val="32"/>
        </w:rPr>
      </w:pPr>
    </w:p>
    <w:p w14:paraId="2C33A1C1">
      <w:pPr>
        <w:jc w:val="center"/>
        <w:rPr>
          <w:rFonts w:ascii="Times New Roman" w:hAnsi="Times New Roman" w:eastAsia="楷体_GB2312" w:cs="Times New Roman"/>
          <w:b/>
          <w:sz w:val="32"/>
          <w:szCs w:val="32"/>
        </w:rPr>
      </w:pPr>
    </w:p>
    <w:p w14:paraId="38BC4677">
      <w:pPr>
        <w:jc w:val="center"/>
        <w:rPr>
          <w:rFonts w:ascii="Times New Roman" w:hAnsi="Times New Roman" w:eastAsia="楷体_GB2312" w:cs="Times New Roman"/>
          <w:b/>
          <w:sz w:val="32"/>
          <w:szCs w:val="32"/>
        </w:rPr>
      </w:pPr>
    </w:p>
    <w:p w14:paraId="44C28B93">
      <w:pPr>
        <w:jc w:val="center"/>
        <w:rPr>
          <w:rFonts w:ascii="Times New Roman" w:hAnsi="Times New Roman" w:eastAsia="楷体_GB2312" w:cs="Times New Roman"/>
          <w:b/>
          <w:sz w:val="32"/>
          <w:szCs w:val="32"/>
        </w:rPr>
      </w:pPr>
    </w:p>
    <w:p w14:paraId="43743456">
      <w:pPr>
        <w:jc w:val="center"/>
        <w:rPr>
          <w:rFonts w:ascii="Times New Roman" w:hAnsi="Times New Roman" w:eastAsia="楷体_GB2312" w:cs="Times New Roman"/>
          <w:b/>
          <w:sz w:val="32"/>
          <w:szCs w:val="32"/>
        </w:rPr>
      </w:pPr>
    </w:p>
    <w:p w14:paraId="43DACD45">
      <w:pPr>
        <w:jc w:val="center"/>
        <w:rPr>
          <w:rFonts w:ascii="Times New Roman" w:hAnsi="Times New Roman" w:eastAsia="黑体" w:cs="Times New Roman"/>
          <w:sz w:val="32"/>
          <w:szCs w:val="32"/>
        </w:rPr>
      </w:pPr>
    </w:p>
    <w:p w14:paraId="70FFCE5F">
      <w:pPr>
        <w:jc w:val="center"/>
        <w:rPr>
          <w:rFonts w:ascii="Times New Roman" w:hAnsi="Times New Roman" w:eastAsia="黑体" w:cs="Times New Roman"/>
          <w:sz w:val="32"/>
          <w:szCs w:val="32"/>
        </w:rPr>
      </w:pPr>
    </w:p>
    <w:p w14:paraId="3B334482">
      <w:pPr>
        <w:jc w:val="center"/>
        <w:rPr>
          <w:rFonts w:ascii="Times New Roman" w:hAnsi="Times New Roman" w:eastAsia="黑体" w:cs="Times New Roman"/>
          <w:sz w:val="32"/>
          <w:szCs w:val="32"/>
        </w:rPr>
      </w:pPr>
    </w:p>
    <w:p w14:paraId="04A6F1D1">
      <w:pPr>
        <w:spacing w:line="600" w:lineRule="exact"/>
        <w:jc w:val="center"/>
        <w:rPr>
          <w:rFonts w:hint="eastAsia" w:ascii="仿宋" w:hAnsi="仿宋" w:eastAsia="仿宋" w:cs="仿宋"/>
          <w:sz w:val="32"/>
          <w:szCs w:val="32"/>
          <w:u w:val="none"/>
          <w:lang w:eastAsia="zh-CN"/>
        </w:rPr>
      </w:pPr>
      <w:r>
        <w:rPr>
          <w:rFonts w:hint="eastAsia" w:ascii="仿宋" w:hAnsi="仿宋" w:eastAsia="仿宋" w:cs="仿宋"/>
          <w:sz w:val="32"/>
          <w:szCs w:val="32"/>
          <w:u w:val="none"/>
        </w:rPr>
        <w:t>单位名称：</w:t>
      </w:r>
      <w:r>
        <w:rPr>
          <w:rFonts w:hint="eastAsia" w:ascii="仿宋" w:hAnsi="仿宋" w:eastAsia="仿宋" w:cs="仿宋"/>
          <w:sz w:val="32"/>
          <w:szCs w:val="32"/>
          <w:u w:val="none"/>
          <w:lang w:eastAsia="zh-CN"/>
        </w:rPr>
        <w:t>湖南省人民政府驻上海办事处</w:t>
      </w:r>
    </w:p>
    <w:p w14:paraId="560EB582">
      <w:pPr>
        <w:spacing w:line="600" w:lineRule="exact"/>
        <w:jc w:val="center"/>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2025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8</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29</w:t>
      </w:r>
      <w:r>
        <w:rPr>
          <w:rFonts w:hint="eastAsia" w:ascii="仿宋" w:hAnsi="仿宋" w:eastAsia="仿宋" w:cs="仿宋"/>
          <w:sz w:val="32"/>
          <w:szCs w:val="32"/>
          <w:u w:val="none"/>
        </w:rPr>
        <w:t>日</w:t>
      </w:r>
    </w:p>
    <w:p w14:paraId="6616F23F">
      <w:pPr>
        <w:jc w:val="center"/>
        <w:rPr>
          <w:rFonts w:hint="eastAsia" w:ascii="仿宋" w:hAnsi="仿宋" w:eastAsia="仿宋" w:cs="仿宋"/>
          <w:sz w:val="32"/>
          <w:szCs w:val="32"/>
        </w:rPr>
      </w:pPr>
    </w:p>
    <w:p w14:paraId="2077453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Times New Roman" w:eastAsia="黑体" w:cs="Times New Roman"/>
          <w:sz w:val="32"/>
          <w:szCs w:val="32"/>
          <w:lang w:val="en-US" w:eastAsia="zh-CN"/>
        </w:rPr>
      </w:pPr>
    </w:p>
    <w:p w14:paraId="1397367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Times New Roman" w:eastAsia="黑体" w:cs="Times New Roman"/>
          <w:sz w:val="32"/>
          <w:szCs w:val="32"/>
          <w:lang w:val="en-US" w:eastAsia="zh-CN"/>
        </w:rPr>
      </w:pPr>
    </w:p>
    <w:p w14:paraId="5FBAE66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Times New Roman" w:eastAsia="黑体" w:cs="Times New Roman"/>
          <w:sz w:val="32"/>
          <w:szCs w:val="32"/>
          <w:lang w:val="en-US" w:eastAsia="zh-CN"/>
        </w:rPr>
      </w:pPr>
    </w:p>
    <w:p w14:paraId="49FFB86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Times New Roman" w:eastAsia="黑体" w:cs="Times New Roman"/>
          <w:sz w:val="32"/>
          <w:szCs w:val="32"/>
          <w:lang w:val="en-US" w:eastAsia="zh-CN"/>
        </w:rPr>
      </w:pPr>
    </w:p>
    <w:p w14:paraId="77DB498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Times New Roman" w:eastAsia="黑体" w:cs="Times New Roman"/>
          <w:sz w:val="32"/>
          <w:szCs w:val="32"/>
          <w:lang w:val="en-US" w:eastAsia="zh-CN"/>
        </w:rPr>
      </w:pPr>
    </w:p>
    <w:p w14:paraId="45DA07D9">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2024年度湖南省人民政府驻上海办事处</w:t>
      </w:r>
    </w:p>
    <w:p w14:paraId="3304D4E9">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整体支出绩效自评报告</w:t>
      </w:r>
    </w:p>
    <w:p w14:paraId="0B368C98">
      <w:pPr>
        <w:jc w:val="center"/>
        <w:rPr>
          <w:rFonts w:ascii="方正小标宋_GBK" w:hAnsi="Times New Roman" w:eastAsia="方正小标宋_GBK" w:cs="Times New Roman"/>
          <w:b/>
          <w:sz w:val="52"/>
          <w:szCs w:val="52"/>
        </w:rPr>
      </w:pPr>
    </w:p>
    <w:p w14:paraId="7C59B0C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lang w:val="en-US" w:eastAsia="zh-CN"/>
        </w:rPr>
        <w:t>一、</w:t>
      </w:r>
      <w:r>
        <w:rPr>
          <w:rFonts w:hint="eastAsia" w:ascii="黑体" w:hAnsi="Times New Roman" w:eastAsia="黑体" w:cs="Times New Roman"/>
          <w:sz w:val="32"/>
          <w:szCs w:val="32"/>
        </w:rPr>
        <w:t>单位基本情况</w:t>
      </w:r>
    </w:p>
    <w:p w14:paraId="4C613FBC">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湖南省人民政府驻上海办事处（以下简称省政府驻上海办事处）是湖南省人民政府派出机构，正厅级公益一类事业单位（参照公务员法管理的事业单位）。</w:t>
      </w:r>
    </w:p>
    <w:p w14:paraId="398DDE24">
      <w:pPr>
        <w:keepNext w:val="0"/>
        <w:keepLines w:val="0"/>
        <w:pageBreakBefore w:val="0"/>
        <w:widowControl/>
        <w:kinsoku/>
        <w:wordWrap/>
        <w:overflowPunct/>
        <w:topLinePunct w:val="0"/>
        <w:autoSpaceDE/>
        <w:autoSpaceDN/>
        <w:bidi w:val="0"/>
        <w:adjustRightInd w:val="0"/>
        <w:snapToGrid w:val="0"/>
        <w:spacing w:line="360" w:lineRule="auto"/>
        <w:ind w:firstLine="627" w:firstLineChars="196"/>
        <w:jc w:val="left"/>
        <w:textAlignment w:val="auto"/>
        <w:rPr>
          <w:rFonts w:hint="eastAsia" w:ascii="仿宋" w:hAnsi="仿宋" w:eastAsia="仿宋" w:cs="仿宋"/>
          <w:b/>
          <w:sz w:val="32"/>
          <w:szCs w:val="32"/>
        </w:rPr>
      </w:pPr>
      <w:r>
        <w:rPr>
          <w:rFonts w:hint="eastAsia" w:ascii="仿宋" w:hAnsi="仿宋" w:eastAsia="仿宋" w:cs="仿宋"/>
          <w:b/>
          <w:sz w:val="32"/>
          <w:szCs w:val="32"/>
        </w:rPr>
        <w:t>（一）职能职责</w:t>
      </w:r>
    </w:p>
    <w:p w14:paraId="4E6E3E1F">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根据省委、省政府的授权和委托，其主要职责是：</w:t>
      </w:r>
    </w:p>
    <w:p w14:paraId="312AA6D8">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1.按照省委、省政府的部署要求，为湖南对接融入长江经济带建设、长三角区域一体化发展等国家战略提供服务，宣传、推介湖南，做好相关工作。</w:t>
      </w:r>
    </w:p>
    <w:p w14:paraId="0E070982">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2.加强与驻地及周边地区有关部门的联系，做好政务联络、友好往来等工作；加强与在沪湘籍人士、社会各界人士等联络，争取其对湖南经济社会发展的支持帮助。</w:t>
      </w:r>
    </w:p>
    <w:p w14:paraId="454507ED">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3.加强与驻地及周边地区企业、科研院所、高等院校等联系，为湖南引资引技引才引智牵线搭桥，促进湖南和驻地之间的资源合理流动。配合做好湖南干部教育培训在沪异地教学有关工作。</w:t>
      </w:r>
    </w:p>
    <w:p w14:paraId="4D31D0B1">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4.围绕省委、省政府的中心工作，收集、整理、报送重要信息，开展专题调研，为省委、省政府提供决策参考和信息服务。</w:t>
      </w:r>
    </w:p>
    <w:p w14:paraId="24E6F347">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加强与驻地有关职能部门的沟通协调，为湖南在沪务工等人员提供相关服务；协助做好与湖南相关的信访、维稳、处置突发事件等工作，协助办理民族事务。负责省领导在沪公务活动的接待服务工作，为省直单位和各市州在沪公务活动提供必要的支持。</w:t>
      </w:r>
    </w:p>
    <w:p w14:paraId="386505F9">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6.领导湖南驻沪单位党委，指导湖南驻沪单位党建工作，协助做好湖南在沪流动党（团）员的管理服务工作。</w:t>
      </w:r>
    </w:p>
    <w:p w14:paraId="6A5144A0">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7.完成省委、省政府交办的其他任务。</w:t>
      </w:r>
    </w:p>
    <w:p w14:paraId="5F1CA68E">
      <w:pPr>
        <w:keepNext w:val="0"/>
        <w:keepLines w:val="0"/>
        <w:pageBreakBefore w:val="0"/>
        <w:widowControl/>
        <w:kinsoku/>
        <w:wordWrap/>
        <w:overflowPunct/>
        <w:topLinePunct w:val="0"/>
        <w:autoSpaceDE/>
        <w:autoSpaceDN/>
        <w:bidi w:val="0"/>
        <w:adjustRightInd w:val="0"/>
        <w:snapToGrid w:val="0"/>
        <w:spacing w:line="360" w:lineRule="auto"/>
        <w:ind w:firstLine="627" w:firstLineChars="196"/>
        <w:jc w:val="left"/>
        <w:textAlignment w:val="auto"/>
        <w:rPr>
          <w:rFonts w:hint="default" w:ascii="楷体" w:hAnsi="楷体" w:eastAsia="楷体"/>
          <w:b/>
          <w:sz w:val="32"/>
          <w:szCs w:val="32"/>
          <w:lang w:val="en-US" w:eastAsia="zh-CN"/>
        </w:rPr>
      </w:pPr>
      <w:r>
        <w:rPr>
          <w:rFonts w:hint="eastAsia" w:ascii="楷体" w:hAnsi="楷体" w:eastAsia="楷体"/>
          <w:b/>
          <w:sz w:val="32"/>
          <w:szCs w:val="32"/>
        </w:rPr>
        <w:t>（二）机构设置</w:t>
      </w:r>
      <w:r>
        <w:rPr>
          <w:rFonts w:hint="eastAsia" w:ascii="楷体" w:hAnsi="楷体" w:eastAsia="楷体"/>
          <w:b/>
          <w:sz w:val="32"/>
          <w:szCs w:val="32"/>
          <w:lang w:val="en-US" w:eastAsia="zh-CN"/>
        </w:rPr>
        <w:t>及人员情况</w:t>
      </w:r>
    </w:p>
    <w:p w14:paraId="4F293D92">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1.省政府驻上海办事处设下列内设机构：综合处、交流合作处、信息宣传处、公共服务处、机关党委。</w:t>
      </w:r>
    </w:p>
    <w:p w14:paraId="6EDE9D24">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2.省政府驻上海办事处事业编制（参公管理）23人。截止2024年12月，在职人员21人，离退休人员25人，临聘人员</w:t>
      </w:r>
      <w:r>
        <w:rPr>
          <w:rFonts w:hint="eastAsia" w:ascii="仿宋" w:hAnsi="仿宋" w:eastAsia="仿宋" w:cs="仿宋"/>
          <w:color w:val="auto"/>
          <w:sz w:val="32"/>
          <w:szCs w:val="32"/>
          <w:u w:val="none"/>
          <w:lang w:val="en-US" w:eastAsia="zh-CN"/>
        </w:rPr>
        <w:t>6</w:t>
      </w:r>
      <w:r>
        <w:rPr>
          <w:rFonts w:hint="eastAsia" w:ascii="仿宋" w:hAnsi="仿宋" w:eastAsia="仿宋" w:cs="仿宋"/>
          <w:sz w:val="32"/>
          <w:szCs w:val="32"/>
          <w:u w:val="none"/>
          <w:lang w:val="en-US" w:eastAsia="zh-CN"/>
        </w:rPr>
        <w:t>人。</w:t>
      </w:r>
    </w:p>
    <w:p w14:paraId="7694E68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14:paraId="56E06964">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14:paraId="0F6DECCD">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基本支出是保障机构正常运转、完成日常工作任务而发生的各项支出，主要包括人员经费和日常公用经费支出。人员经费主要用于在职人员、离退休人员、临聘人员基本工资、津贴补贴、奖金等支出。日常公用经费主要用于办公费、水电费、物业管理费、邮电费、办公设备购置等日常公用经费支出。</w:t>
      </w:r>
    </w:p>
    <w:p w14:paraId="7151C2B7">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2.2024年基本支出预算安排1140.21万元，实际支出1052.97万元，预算完成率92.3%。人员经费支出895.64万元，占基本支出的85.1%；日常公用经费支出157.33万元，占基本支出的14.9%。</w:t>
      </w:r>
    </w:p>
    <w:p w14:paraId="4E03880B">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10" w:leftChars="0" w:firstLine="640" w:firstLineChars="0"/>
        <w:textAlignment w:val="auto"/>
        <w:rPr>
          <w:rFonts w:ascii="楷体_GB2312" w:hAnsi="Times New Roman" w:eastAsia="楷体_GB2312" w:cs="Times New Roman"/>
          <w:b/>
          <w:sz w:val="32"/>
          <w:szCs w:val="32"/>
        </w:rPr>
      </w:pPr>
      <w:r>
        <w:rPr>
          <w:rFonts w:ascii="楷体_GB2312" w:hAnsi="Times New Roman" w:eastAsia="楷体_GB2312" w:cs="Times New Roman"/>
          <w:b/>
          <w:sz w:val="32"/>
          <w:szCs w:val="32"/>
        </w:rPr>
        <w:t>项目支出情况</w:t>
      </w:r>
    </w:p>
    <w:p w14:paraId="79C189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1.项目支出是单位为完成特定行政工作任务或事业发展目标而发生的支出，2024年度单位无省级专项预算安排。</w:t>
      </w:r>
    </w:p>
    <w:p w14:paraId="0894590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2.2024年项目支出预算安排287.82万元，实际支出234.12万元，</w:t>
      </w:r>
      <w:r>
        <w:rPr>
          <w:rFonts w:hint="eastAsia" w:ascii="仿宋" w:hAnsi="仿宋" w:eastAsia="仿宋" w:cs="仿宋"/>
          <w:sz w:val="32"/>
          <w:szCs w:val="32"/>
          <w:u w:val="none"/>
          <w:lang w:val="en-US" w:eastAsia="zh-CN"/>
        </w:rPr>
        <w:t>预算完成率81.3</w:t>
      </w:r>
      <w:r>
        <w:rPr>
          <w:rFonts w:hint="eastAsia" w:ascii="仿宋" w:hAnsi="仿宋" w:eastAsia="仿宋" w:cs="仿宋"/>
          <w:sz w:val="32"/>
          <w:szCs w:val="32"/>
          <w:lang w:val="en-US" w:eastAsia="zh-CN"/>
        </w:rPr>
        <w:t>%。项目支出共有项，其中：</w:t>
      </w:r>
      <w:r>
        <w:rPr>
          <w:rFonts w:hint="eastAsia" w:ascii="仿宋" w:hAnsi="仿宋" w:eastAsia="仿宋" w:cs="仿宋"/>
          <w:b/>
          <w:bCs/>
          <w:sz w:val="32"/>
          <w:szCs w:val="32"/>
          <w:lang w:val="en-US" w:eastAsia="zh-CN"/>
        </w:rPr>
        <w:t>①中共湖南省驻上海单位委员会</w:t>
      </w:r>
      <w:r>
        <w:rPr>
          <w:rFonts w:hint="eastAsia" w:ascii="仿宋" w:hAnsi="仿宋" w:eastAsia="仿宋" w:cs="仿宋"/>
          <w:sz w:val="32"/>
          <w:szCs w:val="32"/>
          <w:lang w:val="en-US" w:eastAsia="zh-CN"/>
        </w:rPr>
        <w:t>预算安排26万元，实际支出34.5万元，预算完成率132.7%；</w:t>
      </w:r>
      <w:r>
        <w:rPr>
          <w:rFonts w:hint="eastAsia" w:ascii="仿宋" w:hAnsi="仿宋" w:eastAsia="仿宋" w:cs="仿宋"/>
          <w:b/>
          <w:bCs/>
          <w:sz w:val="32"/>
          <w:szCs w:val="32"/>
          <w:lang w:val="en-US" w:eastAsia="zh-CN"/>
        </w:rPr>
        <w:t>②华东地区经济合作</w:t>
      </w:r>
      <w:r>
        <w:rPr>
          <w:rFonts w:hint="eastAsia" w:ascii="仿宋" w:hAnsi="仿宋" w:eastAsia="仿宋" w:cs="仿宋"/>
          <w:sz w:val="32"/>
          <w:szCs w:val="32"/>
          <w:lang w:val="en-US" w:eastAsia="zh-CN"/>
        </w:rPr>
        <w:t>经费预算安排192.82万元，实际支出130.82万元，预算完成率67.8%；</w:t>
      </w:r>
      <w:r>
        <w:rPr>
          <w:rFonts w:hint="eastAsia" w:ascii="仿宋" w:hAnsi="仿宋" w:eastAsia="仿宋" w:cs="仿宋"/>
          <w:b/>
          <w:bCs/>
          <w:sz w:val="32"/>
          <w:szCs w:val="32"/>
          <w:lang w:val="en-US" w:eastAsia="zh-CN"/>
        </w:rPr>
        <w:t>③服务我省参入重大活动</w:t>
      </w:r>
      <w:r>
        <w:rPr>
          <w:rFonts w:hint="eastAsia" w:ascii="仿宋" w:hAnsi="仿宋" w:eastAsia="仿宋" w:cs="仿宋"/>
          <w:sz w:val="32"/>
          <w:szCs w:val="32"/>
          <w:lang w:val="en-US" w:eastAsia="zh-CN"/>
        </w:rPr>
        <w:t>经费预算安排60万元，实际支出59.79万元，预算完成率99.7%；</w:t>
      </w:r>
      <w:r>
        <w:rPr>
          <w:rFonts w:hint="eastAsia" w:ascii="仿宋" w:hAnsi="仿宋" w:eastAsia="仿宋" w:cs="仿宋"/>
          <w:b/>
          <w:bCs/>
          <w:sz w:val="32"/>
          <w:szCs w:val="32"/>
          <w:lang w:val="en-US" w:eastAsia="zh-CN"/>
        </w:rPr>
        <w:t>④2023年度省直机关单位绩效清算</w:t>
      </w:r>
      <w:r>
        <w:rPr>
          <w:rFonts w:hint="eastAsia" w:ascii="仿宋" w:hAnsi="仿宋" w:eastAsia="仿宋" w:cs="仿宋"/>
          <w:b/>
          <w:bCs/>
          <w:sz w:val="32"/>
          <w:szCs w:val="32"/>
          <w:u w:val="none"/>
          <w:lang w:val="en-US" w:eastAsia="zh-CN"/>
        </w:rPr>
        <w:t>经费</w:t>
      </w:r>
      <w:r>
        <w:rPr>
          <w:rFonts w:hint="eastAsia" w:ascii="仿宋" w:hAnsi="仿宋" w:eastAsia="仿宋" w:cs="仿宋"/>
          <w:b w:val="0"/>
          <w:bCs w:val="0"/>
          <w:sz w:val="32"/>
          <w:szCs w:val="32"/>
          <w:u w:val="none"/>
          <w:lang w:val="en-US" w:eastAsia="zh-CN"/>
        </w:rPr>
        <w:t>经费预算安排9万元，实际支出9万元，预算完成率100%</w:t>
      </w:r>
      <w:r>
        <w:rPr>
          <w:rFonts w:hint="eastAsia" w:ascii="仿宋" w:hAnsi="仿宋" w:eastAsia="仿宋" w:cs="仿宋"/>
          <w:sz w:val="32"/>
          <w:szCs w:val="32"/>
          <w:u w:val="none"/>
          <w:lang w:val="en-US" w:eastAsia="zh-CN"/>
        </w:rPr>
        <w:t>。</w:t>
      </w:r>
    </w:p>
    <w:p w14:paraId="026E5191">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政府性基金预算支出情况</w:t>
      </w:r>
    </w:p>
    <w:p w14:paraId="6E590B3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2024年度单位未安排政府性基金预算，无政府性基金预算支出。</w:t>
      </w:r>
    </w:p>
    <w:p w14:paraId="7A69246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国有资本经营预算支出情况</w:t>
      </w:r>
    </w:p>
    <w:p w14:paraId="385CF48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2024年度单位未安排国有资本经营预算，无国有资本经营预算支出。 </w:t>
      </w:r>
    </w:p>
    <w:p w14:paraId="2644164D">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社会保险基金预算支出情况</w:t>
      </w:r>
    </w:p>
    <w:p w14:paraId="0759ED2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2024年单位未安排社会保险基金预算，无社会保险基金预算支出。</w:t>
      </w:r>
    </w:p>
    <w:p w14:paraId="679C9D1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14:paraId="7C1529F6">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根据部门整体支出绩效评价指标，部门整体支出绩效得98分，具体情况如下：</w:t>
      </w:r>
    </w:p>
    <w:p w14:paraId="54DDC34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预算执行率(10分</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得</w:t>
      </w: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分，扣</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 xml:space="preserve">分) </w:t>
      </w:r>
    </w:p>
    <w:p w14:paraId="1742750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sz w:val="32"/>
          <w:szCs w:val="32"/>
        </w:rPr>
        <w:t>财政拨款全年预算数（含上年结转和结余）</w:t>
      </w:r>
      <w:r>
        <w:rPr>
          <w:rFonts w:hint="eastAsia" w:ascii="仿宋" w:hAnsi="仿宋" w:eastAsia="仿宋" w:cs="仿宋"/>
          <w:sz w:val="32"/>
          <w:szCs w:val="32"/>
          <w:lang w:val="en-US" w:eastAsia="zh-CN"/>
        </w:rPr>
        <w:t>1542.72</w:t>
      </w:r>
      <w:r>
        <w:rPr>
          <w:rFonts w:hint="eastAsia" w:ascii="仿宋" w:hAnsi="仿宋" w:eastAsia="仿宋" w:cs="仿宋"/>
          <w:sz w:val="32"/>
          <w:szCs w:val="32"/>
        </w:rPr>
        <w:t>万元，全年执行数</w:t>
      </w:r>
      <w:r>
        <w:rPr>
          <w:rFonts w:hint="eastAsia" w:ascii="仿宋" w:hAnsi="仿宋" w:eastAsia="仿宋" w:cs="仿宋"/>
          <w:sz w:val="32"/>
          <w:szCs w:val="32"/>
          <w:lang w:val="en-US" w:eastAsia="zh-CN"/>
        </w:rPr>
        <w:t>1287.09</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83.4</w:t>
      </w:r>
      <w:r>
        <w:rPr>
          <w:rFonts w:hint="eastAsia" w:ascii="仿宋" w:hAnsi="仿宋" w:eastAsia="仿宋" w:cs="仿宋"/>
          <w:sz w:val="32"/>
          <w:szCs w:val="32"/>
        </w:rPr>
        <w:t>%，主要是</w:t>
      </w:r>
      <w:r>
        <w:rPr>
          <w:rFonts w:hint="eastAsia" w:ascii="仿宋" w:hAnsi="仿宋" w:eastAsia="仿宋" w:cs="仿宋"/>
          <w:b/>
          <w:bCs/>
          <w:sz w:val="32"/>
          <w:szCs w:val="32"/>
          <w:lang w:val="en-US" w:eastAsia="zh-CN"/>
        </w:rPr>
        <w:t>①</w:t>
      </w:r>
      <w:r>
        <w:rPr>
          <w:rFonts w:hint="eastAsia" w:ascii="仿宋" w:hAnsi="仿宋" w:eastAsia="仿宋" w:cs="仿宋"/>
          <w:sz w:val="32"/>
          <w:szCs w:val="32"/>
          <w:lang w:val="en-US" w:eastAsia="zh-CN"/>
        </w:rPr>
        <w:t>中共湖南省驻上海单位委员会项目经费结余，已结转2025年</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②</w:t>
      </w:r>
      <w:r>
        <w:rPr>
          <w:rFonts w:hint="eastAsia" w:ascii="仿宋" w:hAnsi="仿宋" w:eastAsia="仿宋" w:cs="仿宋"/>
          <w:b w:val="0"/>
          <w:bCs w:val="0"/>
          <w:sz w:val="32"/>
          <w:szCs w:val="32"/>
          <w:lang w:val="en-US" w:eastAsia="zh-CN"/>
        </w:rPr>
        <w:t>华东地区经济合作项目经费结余，已结转2025年。</w:t>
      </w:r>
    </w:p>
    <w:p w14:paraId="32593E5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二）产出指标(50 分，得</w:t>
      </w:r>
      <w:r>
        <w:rPr>
          <w:rFonts w:hint="eastAsia" w:ascii="楷体" w:hAnsi="楷体" w:eastAsia="楷体" w:cs="楷体"/>
          <w:b/>
          <w:bCs/>
          <w:sz w:val="32"/>
          <w:szCs w:val="32"/>
          <w:lang w:val="en-US" w:eastAsia="zh-CN"/>
        </w:rPr>
        <w:t>49</w:t>
      </w:r>
      <w:r>
        <w:rPr>
          <w:rFonts w:hint="eastAsia" w:ascii="楷体" w:hAnsi="楷体" w:eastAsia="楷体" w:cs="楷体"/>
          <w:b/>
          <w:bCs/>
          <w:sz w:val="32"/>
          <w:szCs w:val="32"/>
          <w:lang w:eastAsia="zh-CN"/>
        </w:rPr>
        <w:t xml:space="preserve"> 分，</w:t>
      </w:r>
      <w:r>
        <w:rPr>
          <w:rFonts w:hint="eastAsia" w:ascii="楷体" w:hAnsi="楷体" w:eastAsia="楷体" w:cs="楷体"/>
          <w:b/>
          <w:bCs/>
          <w:sz w:val="32"/>
          <w:szCs w:val="32"/>
        </w:rPr>
        <w:t>扣</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分</w:t>
      </w:r>
      <w:r>
        <w:rPr>
          <w:rFonts w:hint="eastAsia" w:ascii="楷体" w:hAnsi="楷体" w:eastAsia="楷体" w:cs="楷体"/>
          <w:b/>
          <w:bCs/>
          <w:sz w:val="32"/>
          <w:szCs w:val="32"/>
          <w:lang w:eastAsia="zh-CN"/>
        </w:rPr>
        <w:t>)</w:t>
      </w:r>
    </w:p>
    <w:p w14:paraId="01B6E6C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数量指标(</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0分，得</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 xml:space="preserve">0分，未扣分) </w:t>
      </w:r>
    </w:p>
    <w:p w14:paraId="6E13CFF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1）为</w:t>
      </w:r>
      <w:r>
        <w:rPr>
          <w:rFonts w:hint="eastAsia" w:ascii="仿宋" w:hAnsi="仿宋" w:eastAsia="仿宋" w:cs="仿宋"/>
          <w:sz w:val="32"/>
          <w:szCs w:val="32"/>
        </w:rPr>
        <w:t>省领导和省直单位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市州来沪公务人员、湘沪企业家</w:t>
      </w:r>
      <w:r>
        <w:rPr>
          <w:rFonts w:hint="eastAsia" w:ascii="仿宋" w:hAnsi="仿宋" w:eastAsia="仿宋" w:cs="仿宋"/>
          <w:sz w:val="32"/>
          <w:szCs w:val="32"/>
        </w:rPr>
        <w:t>提供服务</w:t>
      </w:r>
      <w:r>
        <w:rPr>
          <w:rFonts w:hint="eastAsia" w:ascii="仿宋" w:hAnsi="仿宋" w:eastAsia="仿宋" w:cs="仿宋"/>
          <w:sz w:val="32"/>
          <w:szCs w:val="32"/>
          <w:lang w:val="en-US" w:eastAsia="zh-CN"/>
        </w:rPr>
        <w:t>,无具体数量考核指标，</w:t>
      </w:r>
      <w:r>
        <w:rPr>
          <w:rFonts w:hint="eastAsia" w:ascii="仿宋" w:hAnsi="仿宋" w:eastAsia="仿宋" w:cs="仿宋"/>
          <w:sz w:val="32"/>
          <w:szCs w:val="32"/>
        </w:rPr>
        <w:t>实际</w:t>
      </w:r>
      <w:r>
        <w:rPr>
          <w:rFonts w:hint="eastAsia" w:ascii="仿宋" w:hAnsi="仿宋" w:eastAsia="仿宋" w:cs="仿宋"/>
          <w:sz w:val="32"/>
          <w:szCs w:val="32"/>
          <w:lang w:val="en-US" w:eastAsia="zh-CN"/>
        </w:rPr>
        <w:t>接待100余批次，1300余人次。</w:t>
      </w:r>
      <w:r>
        <w:rPr>
          <w:rFonts w:hint="eastAsia" w:ascii="仿宋" w:hAnsi="仿宋" w:eastAsia="仿宋" w:cs="仿宋"/>
          <w:sz w:val="32"/>
          <w:szCs w:val="32"/>
        </w:rPr>
        <w:t>分值</w:t>
      </w:r>
      <w:r>
        <w:rPr>
          <w:rFonts w:hint="eastAsia" w:ascii="仿宋" w:hAnsi="仿宋" w:eastAsia="仿宋" w:cs="仿宋"/>
          <w:sz w:val="32"/>
          <w:szCs w:val="32"/>
          <w:lang w:val="en-US" w:eastAsia="zh-CN"/>
        </w:rPr>
        <w:t>10</w:t>
      </w:r>
      <w:r>
        <w:rPr>
          <w:rFonts w:hint="eastAsia" w:ascii="仿宋" w:hAnsi="仿宋" w:eastAsia="仿宋" w:cs="仿宋"/>
          <w:sz w:val="32"/>
          <w:szCs w:val="32"/>
        </w:rPr>
        <w:t>分，得分</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713D711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2）为省委、省政府</w:t>
      </w:r>
      <w:r>
        <w:rPr>
          <w:rFonts w:hint="eastAsia" w:ascii="仿宋" w:hAnsi="仿宋" w:eastAsia="仿宋" w:cs="仿宋"/>
          <w:sz w:val="32"/>
          <w:szCs w:val="32"/>
          <w:u w:val="none"/>
          <w:lang w:val="en-US" w:eastAsia="zh-CN"/>
        </w:rPr>
        <w:t>收集、整理、报送重要信息，开展专题调研。</w:t>
      </w:r>
      <w:r>
        <w:rPr>
          <w:rFonts w:hint="eastAsia" w:ascii="仿宋" w:hAnsi="仿宋" w:eastAsia="仿宋" w:cs="仿宋"/>
          <w:sz w:val="32"/>
          <w:szCs w:val="32"/>
          <w:lang w:val="en-US" w:eastAsia="zh-CN"/>
        </w:rPr>
        <w:t>年度数量考核指标为《上海信息》专报24期。今年前三季度实际</w:t>
      </w:r>
      <w:r>
        <w:rPr>
          <w:rFonts w:hint="eastAsia" w:ascii="仿宋" w:hAnsi="仿宋" w:eastAsia="仿宋" w:cs="仿宋"/>
          <w:kern w:val="2"/>
          <w:sz w:val="32"/>
          <w:szCs w:val="32"/>
          <w:lang w:val="en-US" w:eastAsia="zh-CN" w:bidi="ar-SA"/>
        </w:rPr>
        <w:t>报送政务信息</w:t>
      </w:r>
      <w:r>
        <w:rPr>
          <w:rFonts w:hint="eastAsia" w:ascii="Times New Roman Regular" w:hAnsi="Times New Roman Regular" w:eastAsia="仿宋_GB2312" w:cs="Times New Roman Regular"/>
          <w:color w:val="auto"/>
          <w:sz w:val="32"/>
          <w:szCs w:val="32"/>
          <w:lang w:val="en"/>
        </w:rPr>
        <w:t>被省委采录13篇，列驻外办第一</w:t>
      </w:r>
      <w:r>
        <w:rPr>
          <w:rFonts w:hint="eastAsia" w:ascii="Times New Roman Regular" w:hAnsi="Times New Roman Regular" w:eastAsia="仿宋_GB2312" w:cs="Times New Roman Regular"/>
          <w:color w:val="auto"/>
          <w:sz w:val="32"/>
          <w:szCs w:val="32"/>
          <w:lang w:val="en" w:eastAsia="zh-CN"/>
        </w:rPr>
        <w:t>、</w:t>
      </w:r>
      <w:r>
        <w:rPr>
          <w:rFonts w:hint="eastAsia" w:ascii="Times New Roman Regular" w:hAnsi="Times New Roman Regular" w:eastAsia="仿宋_GB2312" w:cs="Times New Roman Regular"/>
          <w:color w:val="auto"/>
          <w:sz w:val="32"/>
          <w:szCs w:val="32"/>
          <w:lang w:val="en"/>
        </w:rPr>
        <w:t>被省政府采录23篇，列驻外办第二</w:t>
      </w:r>
      <w:r>
        <w:rPr>
          <w:rFonts w:hint="eastAsia" w:ascii="仿宋" w:hAnsi="仿宋" w:eastAsia="仿宋" w:cs="仿宋"/>
          <w:kern w:val="2"/>
          <w:sz w:val="32"/>
          <w:szCs w:val="32"/>
          <w:lang w:val="en-US" w:eastAsia="zh-CN" w:bidi="ar-SA"/>
        </w:rPr>
        <w:t>。</w:t>
      </w:r>
      <w:r>
        <w:rPr>
          <w:rFonts w:hint="eastAsia" w:ascii="仿宋" w:hAnsi="仿宋" w:eastAsia="仿宋" w:cs="仿宋"/>
          <w:sz w:val="32"/>
          <w:szCs w:val="32"/>
        </w:rPr>
        <w:t>分值</w:t>
      </w:r>
      <w:r>
        <w:rPr>
          <w:rFonts w:hint="eastAsia" w:ascii="仿宋" w:hAnsi="仿宋" w:eastAsia="仿宋" w:cs="仿宋"/>
          <w:sz w:val="32"/>
          <w:szCs w:val="32"/>
          <w:lang w:val="en-US" w:eastAsia="zh-CN"/>
        </w:rPr>
        <w:t>10</w:t>
      </w:r>
      <w:r>
        <w:rPr>
          <w:rFonts w:hint="eastAsia" w:ascii="仿宋" w:hAnsi="仿宋" w:eastAsia="仿宋" w:cs="仿宋"/>
          <w:sz w:val="32"/>
          <w:szCs w:val="32"/>
        </w:rPr>
        <w:t>分，得分</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0FA7E6F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开展招商工作需</w:t>
      </w:r>
      <w:r>
        <w:rPr>
          <w:rFonts w:hint="eastAsia" w:ascii="仿宋_GB2312" w:hAnsi="仿宋_GB2312" w:eastAsia="仿宋_GB2312" w:cs="仿宋_GB2312"/>
          <w:color w:val="auto"/>
          <w:sz w:val="32"/>
          <w:szCs w:val="32"/>
          <w:lang w:eastAsia="zh-CN"/>
        </w:rPr>
        <w:t>求</w:t>
      </w:r>
      <w:r>
        <w:rPr>
          <w:rFonts w:hint="eastAsia" w:ascii="仿宋_GB2312" w:hAnsi="仿宋_GB2312" w:eastAsia="仿宋_GB2312" w:cs="仿宋_GB2312"/>
          <w:color w:val="auto"/>
          <w:sz w:val="32"/>
          <w:szCs w:val="32"/>
        </w:rPr>
        <w:t>，协调华东地区知名园区、企业、商会</w:t>
      </w:r>
      <w:r>
        <w:rPr>
          <w:rFonts w:hint="eastAsia" w:ascii="Times New Roman" w:hAnsi="Times New Roman" w:eastAsia="仿宋_GB2312"/>
          <w:color w:val="auto"/>
          <w:sz w:val="32"/>
          <w:szCs w:val="32"/>
        </w:rPr>
        <w:t>30</w:t>
      </w:r>
      <w:r>
        <w:rPr>
          <w:rFonts w:hint="eastAsia" w:ascii="仿宋_GB2312" w:hAnsi="仿宋_GB2312" w:eastAsia="仿宋_GB2312" w:cs="仿宋_GB2312"/>
          <w:color w:val="auto"/>
          <w:sz w:val="32"/>
          <w:szCs w:val="32"/>
        </w:rPr>
        <w:t>余次，提供招商信息</w:t>
      </w:r>
      <w:r>
        <w:rPr>
          <w:rFonts w:hint="eastAsia" w:ascii="Times New Roman" w:hAnsi="Times New Roman" w:eastAsia="仿宋_GB2312"/>
          <w:color w:val="auto"/>
          <w:sz w:val="32"/>
          <w:szCs w:val="32"/>
        </w:rPr>
        <w:t>80</w:t>
      </w:r>
      <w:r>
        <w:rPr>
          <w:rFonts w:hint="eastAsia" w:ascii="仿宋_GB2312" w:hAnsi="仿宋_GB2312" w:eastAsia="仿宋_GB2312" w:cs="仿宋_GB2312"/>
          <w:color w:val="auto"/>
          <w:sz w:val="32"/>
          <w:szCs w:val="32"/>
        </w:rPr>
        <w:t>余条</w:t>
      </w:r>
      <w:r>
        <w:rPr>
          <w:rFonts w:hint="eastAsia" w:ascii="Times New Roman Regular" w:hAnsi="Times New Roman Regular" w:eastAsia="仿宋_GB2312" w:cs="Times New Roman Regular"/>
          <w:color w:val="auto"/>
          <w:sz w:val="32"/>
          <w:szCs w:val="32"/>
          <w:lang w:val="en-US" w:eastAsia="zh-CN"/>
        </w:rPr>
        <w:t>。2024年，牵头</w:t>
      </w:r>
      <w:r>
        <w:rPr>
          <w:rFonts w:hint="eastAsia" w:ascii="Times New Roman Regular" w:hAnsi="Times New Roman Regular" w:eastAsia="仿宋_GB2312" w:cs="Times New Roman Regular"/>
          <w:color w:val="auto"/>
          <w:sz w:val="32"/>
          <w:szCs w:val="32"/>
          <w:lang w:val="en" w:eastAsia="zh-CN"/>
        </w:rPr>
        <w:t>各市州联络处、招商专班、华东地区湘籍商会共签约项目</w:t>
      </w:r>
      <w:r>
        <w:rPr>
          <w:rFonts w:hint="eastAsia" w:ascii="Times New Roman Regular" w:hAnsi="Times New Roman Regular" w:eastAsia="仿宋_GB2312" w:cs="Times New Roman Regular"/>
          <w:color w:val="auto"/>
          <w:sz w:val="32"/>
          <w:szCs w:val="32"/>
          <w:lang w:val="en-US" w:eastAsia="zh-CN"/>
        </w:rPr>
        <w:t>207</w:t>
      </w:r>
      <w:r>
        <w:rPr>
          <w:rFonts w:hint="eastAsia" w:ascii="Times New Roman Regular" w:hAnsi="Times New Roman Regular" w:eastAsia="仿宋_GB2312" w:cs="Times New Roman Regular"/>
          <w:color w:val="auto"/>
          <w:sz w:val="32"/>
          <w:szCs w:val="32"/>
          <w:lang w:val="en"/>
        </w:rPr>
        <w:t>个，总投资额</w:t>
      </w:r>
      <w:r>
        <w:rPr>
          <w:rFonts w:hint="eastAsia" w:ascii="Times New Roman Regular" w:hAnsi="Times New Roman Regular" w:eastAsia="仿宋_GB2312" w:cs="Times New Roman Regular"/>
          <w:color w:val="auto"/>
          <w:sz w:val="32"/>
          <w:szCs w:val="32"/>
          <w:lang w:val="en-US" w:eastAsia="zh-CN"/>
        </w:rPr>
        <w:t>902</w:t>
      </w:r>
      <w:r>
        <w:rPr>
          <w:rFonts w:hint="eastAsia" w:ascii="Times New Roman Regular" w:hAnsi="Times New Roman Regular" w:eastAsia="仿宋_GB2312" w:cs="Times New Roman Regular"/>
          <w:color w:val="auto"/>
          <w:sz w:val="32"/>
          <w:szCs w:val="32"/>
          <w:lang w:val="en"/>
        </w:rPr>
        <w:t>亿元。其中湘商回归项目</w:t>
      </w:r>
      <w:r>
        <w:rPr>
          <w:rFonts w:hint="eastAsia" w:ascii="Times New Roman Regular" w:hAnsi="Times New Roman Regular" w:eastAsia="仿宋_GB2312" w:cs="Times New Roman Regular"/>
          <w:color w:val="auto"/>
          <w:sz w:val="32"/>
          <w:szCs w:val="32"/>
          <w:lang w:val="en-US" w:eastAsia="zh-CN"/>
        </w:rPr>
        <w:t>40</w:t>
      </w:r>
      <w:r>
        <w:rPr>
          <w:rFonts w:hint="eastAsia" w:ascii="Times New Roman Regular" w:hAnsi="Times New Roman Regular" w:eastAsia="仿宋_GB2312" w:cs="Times New Roman Regular"/>
          <w:color w:val="auto"/>
          <w:sz w:val="32"/>
          <w:szCs w:val="32"/>
          <w:lang w:val="en"/>
        </w:rPr>
        <w:t>个，总投资额</w:t>
      </w:r>
      <w:r>
        <w:rPr>
          <w:rFonts w:hint="eastAsia" w:ascii="Times New Roman Regular" w:hAnsi="Times New Roman Regular" w:eastAsia="仿宋_GB2312" w:cs="Times New Roman Regular"/>
          <w:color w:val="auto"/>
          <w:sz w:val="32"/>
          <w:szCs w:val="32"/>
          <w:lang w:val="en-US" w:eastAsia="zh-CN"/>
        </w:rPr>
        <w:t>187.55</w:t>
      </w:r>
      <w:r>
        <w:rPr>
          <w:rFonts w:hint="eastAsia" w:ascii="Times New Roman Regular" w:hAnsi="Times New Roman Regular" w:eastAsia="仿宋_GB2312" w:cs="Times New Roman Regular"/>
          <w:color w:val="auto"/>
          <w:sz w:val="32"/>
          <w:szCs w:val="32"/>
          <w:lang w:val="en"/>
        </w:rPr>
        <w:t>亿元。</w:t>
      </w:r>
      <w:r>
        <w:rPr>
          <w:rFonts w:hint="eastAsia" w:ascii="仿宋" w:hAnsi="仿宋" w:eastAsia="仿宋" w:cs="仿宋"/>
          <w:sz w:val="32"/>
          <w:szCs w:val="32"/>
        </w:rPr>
        <w:t>分值</w:t>
      </w:r>
      <w:r>
        <w:rPr>
          <w:rFonts w:hint="eastAsia" w:ascii="仿宋" w:hAnsi="仿宋" w:eastAsia="仿宋" w:cs="仿宋"/>
          <w:sz w:val="32"/>
          <w:szCs w:val="32"/>
          <w:lang w:val="en-US" w:eastAsia="zh-CN"/>
        </w:rPr>
        <w:t>10</w:t>
      </w:r>
      <w:r>
        <w:rPr>
          <w:rFonts w:hint="eastAsia" w:ascii="仿宋" w:hAnsi="仿宋" w:eastAsia="仿宋" w:cs="仿宋"/>
          <w:sz w:val="32"/>
          <w:szCs w:val="32"/>
        </w:rPr>
        <w:t>分，得</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06465FB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质量指标(10分，得10分，未扣分)</w:t>
      </w:r>
      <w:r>
        <w:rPr>
          <w:rFonts w:hint="eastAsia" w:ascii="仿宋" w:hAnsi="仿宋" w:eastAsia="仿宋" w:cs="仿宋"/>
          <w:sz w:val="32"/>
          <w:szCs w:val="32"/>
        </w:rPr>
        <w:t xml:space="preserve"> </w:t>
      </w:r>
    </w:p>
    <w:p w14:paraId="257EDAAA">
      <w:pPr>
        <w:pStyle w:val="17"/>
        <w:keepNext w:val="0"/>
        <w:keepLines w:val="0"/>
        <w:pageBreakBefore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w:t>
      </w:r>
      <w:r>
        <w:rPr>
          <w:rFonts w:hint="eastAsia" w:ascii="仿宋" w:hAnsi="仿宋" w:eastAsia="仿宋" w:cs="仿宋"/>
          <w:sz w:val="32"/>
          <w:szCs w:val="32"/>
        </w:rPr>
        <w:t>省领导和省直单位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地州市来沪公务人员、湘沪企业家</w:t>
      </w:r>
      <w:r>
        <w:rPr>
          <w:rFonts w:hint="eastAsia" w:ascii="仿宋" w:hAnsi="仿宋" w:eastAsia="仿宋" w:cs="仿宋"/>
          <w:sz w:val="32"/>
          <w:szCs w:val="32"/>
        </w:rPr>
        <w:t>提供联络服务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无事故、无投诉。特别是</w:t>
      </w:r>
      <w:r>
        <w:rPr>
          <w:rFonts w:hint="eastAsia" w:ascii="仿宋_GB2312" w:hAnsi="仿宋_GB2312" w:eastAsia="仿宋_GB2312" w:cs="仿宋_GB2312"/>
          <w:sz w:val="32"/>
          <w:szCs w:val="32"/>
          <w:lang w:val="en-US" w:eastAsia="zh-CN"/>
        </w:rPr>
        <w:t>协助湖南各市州、招商小分队来沪进行项目对接、举办湘商</w:t>
      </w:r>
      <w:r>
        <w:rPr>
          <w:rFonts w:hint="eastAsia" w:ascii="Times New Roman" w:hAnsi="Times New Roman" w:eastAsia="仿宋_GB2312" w:cs="Times New Roman"/>
          <w:sz w:val="32"/>
          <w:szCs w:val="32"/>
          <w:lang w:val="en-US" w:eastAsia="zh-CN"/>
        </w:rPr>
        <w:t>回归座谈会获得一致好评。</w:t>
      </w:r>
    </w:p>
    <w:p w14:paraId="24B5E150">
      <w:pPr>
        <w:pStyle w:val="17"/>
        <w:keepNext w:val="0"/>
        <w:keepLines w:val="0"/>
        <w:pageBreakBefore w:val="0"/>
        <w:kinsoku/>
        <w:wordWrap/>
        <w:overflowPunct/>
        <w:topLinePunct w:val="0"/>
        <w:autoSpaceDE/>
        <w:autoSpaceDN/>
        <w:bidi w:val="0"/>
        <w:adjustRightInd w:val="0"/>
        <w:snapToGrid w:val="0"/>
        <w:spacing w:line="360" w:lineRule="auto"/>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分值10分，得分10分。</w:t>
      </w:r>
    </w:p>
    <w:p w14:paraId="594818A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时效指标(</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分，得</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分</w:t>
      </w:r>
      <w:r>
        <w:rPr>
          <w:rFonts w:hint="eastAsia" w:ascii="仿宋" w:hAnsi="仿宋" w:eastAsia="仿宋" w:cs="仿宋"/>
          <w:b/>
          <w:bCs/>
          <w:sz w:val="32"/>
          <w:szCs w:val="32"/>
          <w:lang w:eastAsia="zh-CN"/>
        </w:rPr>
        <w:t>，</w:t>
      </w:r>
      <w:r>
        <w:rPr>
          <w:rFonts w:hint="eastAsia" w:ascii="仿宋" w:hAnsi="仿宋" w:eastAsia="仿宋" w:cs="仿宋"/>
          <w:b/>
          <w:bCs/>
          <w:sz w:val="32"/>
          <w:szCs w:val="32"/>
        </w:rPr>
        <w:t>扣</w:t>
      </w:r>
      <w:r>
        <w:rPr>
          <w:rFonts w:hint="eastAsia" w:ascii="仿宋" w:hAnsi="仿宋" w:eastAsia="仿宋" w:cs="仿宋"/>
          <w:b/>
          <w:bCs/>
          <w:sz w:val="32"/>
          <w:szCs w:val="32"/>
          <w:lang w:val="en-US" w:eastAsia="zh-CN"/>
        </w:rPr>
        <w:t>1分</w:t>
      </w:r>
      <w:r>
        <w:rPr>
          <w:rFonts w:hint="eastAsia" w:ascii="仿宋" w:hAnsi="仿宋" w:eastAsia="仿宋" w:cs="仿宋"/>
          <w:b/>
          <w:bCs/>
          <w:sz w:val="32"/>
          <w:szCs w:val="32"/>
        </w:rPr>
        <w:t>)</w:t>
      </w:r>
    </w:p>
    <w:p w14:paraId="47CC6D18">
      <w:pPr>
        <w:pStyle w:val="3"/>
        <w:keepNext w:val="0"/>
        <w:keepLines w:val="0"/>
        <w:pageBreakBefore w:val="0"/>
        <w:numPr>
          <w:ilvl w:val="0"/>
          <w:numId w:val="4"/>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业务工作。按照省直机关要求，及时完成布置的各项工作任务。如：开展招商引资推介活动、报送政务信息、接待</w:t>
      </w:r>
      <w:r>
        <w:rPr>
          <w:rFonts w:hint="eastAsia" w:ascii="仿宋" w:hAnsi="仿宋" w:eastAsia="仿宋" w:cs="仿宋"/>
          <w:sz w:val="32"/>
          <w:szCs w:val="32"/>
        </w:rPr>
        <w:t>省领导和省直单位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市州来沪公务人员、湘沪企业家等；</w:t>
      </w:r>
    </w:p>
    <w:p w14:paraId="3254B5E6">
      <w:pPr>
        <w:pStyle w:val="3"/>
        <w:keepNext w:val="0"/>
        <w:keepLines w:val="0"/>
        <w:pageBreakBefore w:val="0"/>
        <w:numPr>
          <w:ilvl w:val="0"/>
          <w:numId w:val="4"/>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内部管理。按照省直相关业务部门要求，及时完成各项工作任务。如：资产管理工作，平安建设工作，财务工作，后勤保障等。但在内部资产管理工作中，部分基建项目未及时进行项目结算。</w:t>
      </w:r>
    </w:p>
    <w:p w14:paraId="7939FFF0">
      <w:pPr>
        <w:pStyle w:val="3"/>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分值5分，得分4分。</w:t>
      </w:r>
    </w:p>
    <w:p w14:paraId="134CE25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firstLine="320" w:firstLineChars="1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成本指标(</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分，得</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分，未扣分)</w:t>
      </w:r>
      <w:r>
        <w:rPr>
          <w:rFonts w:hint="eastAsia" w:ascii="仿宋" w:hAnsi="仿宋" w:eastAsia="仿宋" w:cs="仿宋"/>
          <w:sz w:val="32"/>
          <w:szCs w:val="32"/>
        </w:rPr>
        <w:t xml:space="preserve"> </w:t>
      </w:r>
    </w:p>
    <w:p w14:paraId="5F9BCD1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eastAsia" w:ascii="仿宋" w:hAnsi="仿宋" w:eastAsia="仿宋" w:cs="仿宋"/>
          <w:sz w:val="32"/>
          <w:szCs w:val="32"/>
        </w:rPr>
        <w:t>财政拨款全年预算数（含上年结转和结余）</w:t>
      </w:r>
      <w:r>
        <w:rPr>
          <w:rFonts w:hint="eastAsia" w:ascii="仿宋" w:hAnsi="仿宋" w:eastAsia="仿宋" w:cs="仿宋"/>
          <w:sz w:val="32"/>
          <w:szCs w:val="32"/>
          <w:lang w:val="en-US" w:eastAsia="zh-CN"/>
        </w:rPr>
        <w:t>1542.72</w:t>
      </w:r>
      <w:r>
        <w:rPr>
          <w:rFonts w:hint="eastAsia" w:ascii="仿宋" w:hAnsi="仿宋" w:eastAsia="仿宋" w:cs="仿宋"/>
          <w:sz w:val="32"/>
          <w:szCs w:val="32"/>
        </w:rPr>
        <w:t>万元，全年执行数</w:t>
      </w:r>
      <w:r>
        <w:rPr>
          <w:rFonts w:hint="eastAsia" w:ascii="仿宋" w:hAnsi="仿宋" w:eastAsia="仿宋" w:cs="仿宋"/>
          <w:sz w:val="32"/>
          <w:szCs w:val="32"/>
          <w:lang w:val="en-US" w:eastAsia="zh-CN"/>
        </w:rPr>
        <w:t>1287.09</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83.4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在预算内完成各项工作任务。</w:t>
      </w:r>
    </w:p>
    <w:p w14:paraId="38E9B1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分值5分，得分5分。</w:t>
      </w:r>
    </w:p>
    <w:p w14:paraId="1ABD08F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楷体" w:hAnsi="楷体" w:eastAsia="楷体" w:cs="楷体"/>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）效益指标(</w:t>
      </w:r>
      <w:r>
        <w:rPr>
          <w:rFonts w:hint="eastAsia" w:ascii="楷体" w:hAnsi="楷体" w:eastAsia="楷体" w:cs="楷体"/>
          <w:b/>
          <w:bCs/>
          <w:sz w:val="32"/>
          <w:szCs w:val="32"/>
          <w:lang w:val="en-US" w:eastAsia="zh-CN"/>
        </w:rPr>
        <w:t>30</w:t>
      </w:r>
      <w:r>
        <w:rPr>
          <w:rFonts w:hint="eastAsia" w:ascii="楷体" w:hAnsi="楷体" w:eastAsia="楷体" w:cs="楷体"/>
          <w:b/>
          <w:bCs/>
          <w:sz w:val="32"/>
          <w:szCs w:val="32"/>
        </w:rPr>
        <w:t>分，得</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0 分，未扣分)</w:t>
      </w:r>
      <w:r>
        <w:rPr>
          <w:rFonts w:hint="eastAsia" w:ascii="楷体" w:hAnsi="楷体" w:eastAsia="楷体" w:cs="楷体"/>
          <w:sz w:val="32"/>
          <w:szCs w:val="32"/>
        </w:rPr>
        <w:t xml:space="preserve"> </w:t>
      </w:r>
    </w:p>
    <w:p w14:paraId="740CBA6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1.经济效益指标</w:t>
      </w: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分，得1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 xml:space="preserve">分，未扣分) </w:t>
      </w:r>
    </w:p>
    <w:p w14:paraId="40A379B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ascii="仿宋_GB2312" w:hAnsi="仿宋_GB2312" w:eastAsia="仿宋_GB2312" w:cs="仿宋_GB2312"/>
          <w:color w:val="auto"/>
          <w:sz w:val="32"/>
          <w:szCs w:val="32"/>
        </w:rPr>
        <w:t>扎实开展大走访、大调研、大对接、大服务，促进湖南与上海及长三角地区的交流合作</w:t>
      </w:r>
      <w:r>
        <w:rPr>
          <w:rFonts w:hint="eastAsia" w:ascii="仿宋_GB2312" w:hAnsi="仿宋_GB2312" w:eastAsia="仿宋_GB2312" w:cs="仿宋_GB2312"/>
          <w:color w:val="auto"/>
          <w:sz w:val="32"/>
          <w:szCs w:val="32"/>
          <w:lang w:eastAsia="zh-CN"/>
        </w:rPr>
        <w:t>。突出</w:t>
      </w:r>
      <w:r>
        <w:rPr>
          <w:rFonts w:hint="eastAsia" w:ascii="仿宋_GB2312" w:hAnsi="仿宋_GB2312" w:eastAsia="仿宋_GB2312" w:cs="仿宋_GB2312"/>
          <w:color w:val="auto"/>
          <w:sz w:val="32"/>
          <w:szCs w:val="32"/>
        </w:rPr>
        <w:t>上海外资规模大、金融要素市场发达等特点，</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走访张江科学城、振华重工、国家技术转移东部中心、</w:t>
      </w:r>
      <w:r>
        <w:rPr>
          <w:rFonts w:hint="eastAsia" w:ascii="Times New Roman Regular" w:hAnsi="Times New Roman Regular" w:eastAsia="仿宋_GB2312" w:cs="Times New Roman Regular"/>
          <w:color w:val="auto"/>
          <w:sz w:val="32"/>
          <w:szCs w:val="32"/>
          <w:lang w:val="en"/>
        </w:rPr>
        <w:t>通用集团、交银金租等单位</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97</w:t>
      </w:r>
      <w:r>
        <w:rPr>
          <w:rFonts w:hint="eastAsia" w:ascii="Times New Roman" w:hAnsi="Times New Roman" w:eastAsia="仿宋_GB2312"/>
          <w:color w:val="auto"/>
          <w:sz w:val="32"/>
          <w:szCs w:val="32"/>
        </w:rPr>
        <w:t>次</w:t>
      </w:r>
      <w:r>
        <w:rPr>
          <w:rFonts w:hint="eastAsia" w:ascii="Times New Roman Regular" w:hAnsi="Times New Roman Regular" w:eastAsia="仿宋_GB2312" w:cs="Times New Roman Regular"/>
          <w:color w:val="auto"/>
          <w:sz w:val="32"/>
          <w:szCs w:val="32"/>
          <w:lang w:val="en" w:eastAsia="zh-CN"/>
        </w:rPr>
        <w:t>。</w:t>
      </w:r>
      <w:r>
        <w:rPr>
          <w:rFonts w:hint="eastAsia" w:ascii="仿宋_GB2312" w:hAnsi="仿宋_GB2312" w:eastAsia="仿宋_GB2312" w:cs="仿宋_GB2312"/>
          <w:color w:val="auto"/>
          <w:kern w:val="0"/>
          <w:sz w:val="32"/>
          <w:szCs w:val="32"/>
          <w:lang w:val="en"/>
        </w:rPr>
        <w:t>协助省直有关部门及市州在沪</w:t>
      </w:r>
      <w:r>
        <w:rPr>
          <w:rFonts w:hint="eastAsia" w:ascii="仿宋_GB2312" w:hAnsi="仿宋_GB2312" w:eastAsia="仿宋_GB2312" w:cs="仿宋_GB2312"/>
          <w:color w:val="auto"/>
          <w:kern w:val="0"/>
          <w:sz w:val="32"/>
          <w:szCs w:val="32"/>
          <w:lang w:val="en" w:eastAsia="zh-CN"/>
        </w:rPr>
        <w:t>举办</w:t>
      </w:r>
      <w:r>
        <w:rPr>
          <w:rFonts w:hint="eastAsia" w:ascii="仿宋_GB2312" w:hAnsi="仿宋_GB2312" w:eastAsia="仿宋_GB2312" w:cs="仿宋_GB2312"/>
          <w:color w:val="auto"/>
          <w:sz w:val="32"/>
          <w:szCs w:val="32"/>
        </w:rPr>
        <w:t>湖南</w:t>
      </w:r>
      <w:r>
        <w:rPr>
          <w:rFonts w:hint="eastAsia" w:ascii="仿宋_GB2312" w:hAnsi="仿宋_GB2312" w:eastAsia="仿宋_GB2312" w:cs="仿宋_GB2312"/>
          <w:color w:val="auto"/>
          <w:sz w:val="32"/>
          <w:szCs w:val="32"/>
          <w:lang w:eastAsia="zh-CN"/>
        </w:rPr>
        <w:t>金融招商大会、</w:t>
      </w:r>
      <w:r>
        <w:rPr>
          <w:rFonts w:hint="eastAsia" w:ascii="仿宋_GB2312" w:hAnsi="仿宋_GB2312" w:eastAsia="仿宋_GB2312" w:cs="仿宋_GB2312"/>
          <w:color w:val="auto"/>
          <w:sz w:val="32"/>
          <w:szCs w:val="32"/>
        </w:rPr>
        <w:t>金芙蓉基金推介会、</w:t>
      </w:r>
      <w:r>
        <w:rPr>
          <w:rFonts w:ascii="Times New Roman" w:hAnsi="Times New Roman" w:eastAsia="仿宋_GB2312"/>
          <w:color w:val="auto"/>
          <w:sz w:val="32"/>
          <w:szCs w:val="32"/>
        </w:rPr>
        <w:t>2024</w:t>
      </w:r>
      <w:r>
        <w:rPr>
          <w:rFonts w:hint="eastAsia" w:ascii="仿宋_GB2312" w:hAnsi="仿宋_GB2312" w:eastAsia="仿宋_GB2312" w:cs="仿宋_GB2312"/>
          <w:color w:val="auto"/>
          <w:sz w:val="32"/>
          <w:szCs w:val="32"/>
        </w:rPr>
        <w:t>湖南农业产业合作暨优质农产品推介活动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湘江新区上海推介会等活动</w:t>
      </w: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余次，对接上海电气到湘投资洽谈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开展招商工作需</w:t>
      </w:r>
      <w:r>
        <w:rPr>
          <w:rFonts w:hint="eastAsia" w:ascii="仿宋_GB2312" w:hAnsi="仿宋_GB2312" w:eastAsia="仿宋_GB2312" w:cs="仿宋_GB2312"/>
          <w:color w:val="auto"/>
          <w:sz w:val="32"/>
          <w:szCs w:val="32"/>
          <w:lang w:eastAsia="zh-CN"/>
        </w:rPr>
        <w:t>求</w:t>
      </w:r>
      <w:r>
        <w:rPr>
          <w:rFonts w:hint="eastAsia" w:ascii="仿宋_GB2312" w:hAnsi="仿宋_GB2312" w:eastAsia="仿宋_GB2312" w:cs="仿宋_GB2312"/>
          <w:color w:val="auto"/>
          <w:sz w:val="32"/>
          <w:szCs w:val="32"/>
        </w:rPr>
        <w:t>，协调华东地区知名园区、企业、商会</w:t>
      </w:r>
      <w:r>
        <w:rPr>
          <w:rFonts w:hint="eastAsia" w:ascii="Times New Roman" w:hAnsi="Times New Roman" w:eastAsia="仿宋_GB2312"/>
          <w:color w:val="auto"/>
          <w:sz w:val="32"/>
          <w:szCs w:val="32"/>
        </w:rPr>
        <w:t>30</w:t>
      </w:r>
      <w:r>
        <w:rPr>
          <w:rFonts w:hint="eastAsia" w:ascii="仿宋_GB2312" w:hAnsi="仿宋_GB2312" w:eastAsia="仿宋_GB2312" w:cs="仿宋_GB2312"/>
          <w:color w:val="auto"/>
          <w:sz w:val="32"/>
          <w:szCs w:val="32"/>
        </w:rPr>
        <w:t>余次，提供招商信息</w:t>
      </w:r>
      <w:r>
        <w:rPr>
          <w:rFonts w:hint="eastAsia" w:ascii="Times New Roman" w:hAnsi="Times New Roman" w:eastAsia="仿宋_GB2312"/>
          <w:color w:val="auto"/>
          <w:sz w:val="32"/>
          <w:szCs w:val="32"/>
        </w:rPr>
        <w:t>80</w:t>
      </w:r>
      <w:r>
        <w:rPr>
          <w:rFonts w:hint="eastAsia" w:ascii="仿宋_GB2312" w:hAnsi="仿宋_GB2312" w:eastAsia="仿宋_GB2312" w:cs="仿宋_GB2312"/>
          <w:color w:val="auto"/>
          <w:sz w:val="32"/>
          <w:szCs w:val="32"/>
        </w:rPr>
        <w:t>余条</w:t>
      </w:r>
      <w:r>
        <w:rPr>
          <w:rFonts w:hint="eastAsia" w:ascii="Times New Roman Regular" w:hAnsi="Times New Roman Regular" w:eastAsia="仿宋_GB2312" w:cs="Times New Roman Regular"/>
          <w:color w:val="auto"/>
          <w:sz w:val="32"/>
          <w:szCs w:val="32"/>
          <w:lang w:val="en-US" w:eastAsia="zh-CN"/>
        </w:rPr>
        <w:t>。2024年，牵头</w:t>
      </w:r>
      <w:r>
        <w:rPr>
          <w:rFonts w:hint="eastAsia" w:ascii="Times New Roman Regular" w:hAnsi="Times New Roman Regular" w:eastAsia="仿宋_GB2312" w:cs="Times New Roman Regular"/>
          <w:color w:val="auto"/>
          <w:sz w:val="32"/>
          <w:szCs w:val="32"/>
          <w:lang w:val="en" w:eastAsia="zh-CN"/>
        </w:rPr>
        <w:t>各市州联络处、招商专班、华东地区湘籍商会共签约项目</w:t>
      </w:r>
      <w:r>
        <w:rPr>
          <w:rFonts w:hint="eastAsia" w:ascii="Times New Roman Regular" w:hAnsi="Times New Roman Regular" w:eastAsia="仿宋_GB2312" w:cs="Times New Roman Regular"/>
          <w:color w:val="auto"/>
          <w:sz w:val="32"/>
          <w:szCs w:val="32"/>
          <w:lang w:val="en-US" w:eastAsia="zh-CN"/>
        </w:rPr>
        <w:t>207</w:t>
      </w:r>
      <w:r>
        <w:rPr>
          <w:rFonts w:hint="eastAsia" w:ascii="Times New Roman Regular" w:hAnsi="Times New Roman Regular" w:eastAsia="仿宋_GB2312" w:cs="Times New Roman Regular"/>
          <w:color w:val="auto"/>
          <w:sz w:val="32"/>
          <w:szCs w:val="32"/>
          <w:lang w:val="en"/>
        </w:rPr>
        <w:t>个，总投资额</w:t>
      </w:r>
      <w:r>
        <w:rPr>
          <w:rFonts w:hint="eastAsia" w:ascii="Times New Roman Regular" w:hAnsi="Times New Roman Regular" w:eastAsia="仿宋_GB2312" w:cs="Times New Roman Regular"/>
          <w:color w:val="auto"/>
          <w:sz w:val="32"/>
          <w:szCs w:val="32"/>
          <w:lang w:val="en-US" w:eastAsia="zh-CN"/>
        </w:rPr>
        <w:t>902</w:t>
      </w:r>
      <w:r>
        <w:rPr>
          <w:rFonts w:hint="eastAsia" w:ascii="Times New Roman Regular" w:hAnsi="Times New Roman Regular" w:eastAsia="仿宋_GB2312" w:cs="Times New Roman Regular"/>
          <w:color w:val="auto"/>
          <w:sz w:val="32"/>
          <w:szCs w:val="32"/>
          <w:lang w:val="en"/>
        </w:rPr>
        <w:t>亿元。其中湘商回归项目</w:t>
      </w:r>
      <w:r>
        <w:rPr>
          <w:rFonts w:hint="eastAsia" w:ascii="Times New Roman Regular" w:hAnsi="Times New Roman Regular" w:eastAsia="仿宋_GB2312" w:cs="Times New Roman Regular"/>
          <w:color w:val="auto"/>
          <w:sz w:val="32"/>
          <w:szCs w:val="32"/>
          <w:lang w:val="en-US" w:eastAsia="zh-CN"/>
        </w:rPr>
        <w:t>40</w:t>
      </w:r>
      <w:r>
        <w:rPr>
          <w:rFonts w:hint="eastAsia" w:ascii="Times New Roman Regular" w:hAnsi="Times New Roman Regular" w:eastAsia="仿宋_GB2312" w:cs="Times New Roman Regular"/>
          <w:color w:val="auto"/>
          <w:sz w:val="32"/>
          <w:szCs w:val="32"/>
          <w:lang w:val="en"/>
        </w:rPr>
        <w:t>个，</w:t>
      </w:r>
      <w:r>
        <w:rPr>
          <w:rFonts w:hint="eastAsia" w:ascii="仿宋" w:hAnsi="仿宋" w:eastAsia="仿宋" w:cs="仿宋"/>
          <w:sz w:val="32"/>
          <w:szCs w:val="32"/>
          <w:lang w:val="en" w:eastAsia="zh-CN"/>
        </w:rPr>
        <w:t>总投资额</w:t>
      </w:r>
      <w:r>
        <w:rPr>
          <w:rFonts w:hint="eastAsia" w:ascii="仿宋" w:hAnsi="仿宋" w:eastAsia="仿宋" w:cs="仿宋"/>
          <w:sz w:val="32"/>
          <w:szCs w:val="32"/>
          <w:lang w:val="en-US" w:eastAsia="zh-CN"/>
        </w:rPr>
        <w:t>187.55</w:t>
      </w:r>
      <w:r>
        <w:rPr>
          <w:rFonts w:hint="eastAsia" w:ascii="仿宋" w:hAnsi="仿宋" w:eastAsia="仿宋" w:cs="仿宋"/>
          <w:sz w:val="32"/>
          <w:szCs w:val="32"/>
          <w:lang w:val="en" w:eastAsia="zh-CN"/>
        </w:rPr>
        <w:t>亿元。</w:t>
      </w:r>
    </w:p>
    <w:p w14:paraId="180DCAF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分值10分，得分10分。 </w:t>
      </w:r>
    </w:p>
    <w:p w14:paraId="554981F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2.社会效益指标(10分，得10分，未扣分)</w:t>
      </w:r>
      <w:r>
        <w:rPr>
          <w:rFonts w:hint="eastAsia" w:ascii="仿宋" w:hAnsi="仿宋" w:eastAsia="仿宋" w:cs="仿宋"/>
          <w:sz w:val="32"/>
          <w:szCs w:val="32"/>
          <w:lang w:val="en-US" w:eastAsia="zh-CN"/>
        </w:rPr>
        <w:t xml:space="preserve"> </w:t>
      </w:r>
    </w:p>
    <w:p w14:paraId="70BF71E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ascii="仿宋_GB2312" w:hAnsi="仿宋_GB2312" w:eastAsia="仿宋_GB2312" w:cs="仿宋_GB2312"/>
          <w:kern w:val="0"/>
          <w:sz w:val="32"/>
          <w:szCs w:val="32"/>
          <w:lang w:eastAsia="zh-CN"/>
        </w:rPr>
        <w:t>巩固</w:t>
      </w:r>
      <w:r>
        <w:rPr>
          <w:rFonts w:hint="eastAsia" w:ascii="Times New Roman Regular" w:hAnsi="Times New Roman Regular" w:eastAsia="仿宋_GB2312" w:cs="Times New Roman Regular"/>
          <w:sz w:val="32"/>
          <w:szCs w:val="32"/>
          <w:lang w:val="en"/>
        </w:rPr>
        <w:t>“1+4+N”湖南在沪宣传矩阵，</w:t>
      </w:r>
      <w:r>
        <w:rPr>
          <w:rFonts w:hint="eastAsia" w:ascii="Times New Roman Regular" w:hAnsi="Times New Roman Regular" w:eastAsia="仿宋_GB2312" w:cs="Times New Roman Regular"/>
          <w:sz w:val="32"/>
          <w:szCs w:val="32"/>
          <w:lang w:val="en-US" w:eastAsia="zh-CN"/>
        </w:rPr>
        <w:t>发挥办事处门户网站信息中枢作用，</w:t>
      </w:r>
      <w:r>
        <w:rPr>
          <w:rFonts w:hint="eastAsia" w:ascii="Times New Roman Regular" w:hAnsi="Times New Roman Regular" w:eastAsia="仿宋_GB2312" w:cs="Times New Roman Regular"/>
          <w:sz w:val="32"/>
          <w:szCs w:val="32"/>
          <w:lang w:val="en"/>
        </w:rPr>
        <w:t>织密涵盖办事处、各市州驻沪联络处、联谊会、省市上海商会及有关湘籍企业在内近20家单位媒体平台的信息网，凝聚发出湖南声音的强大合力。深化与新湖南湘沪频道合作共建，在湘籍企业推广、长三角合作交流等</w:t>
      </w:r>
      <w:r>
        <w:rPr>
          <w:rFonts w:hint="eastAsia" w:ascii="Times New Roman Regular" w:hAnsi="Times New Roman Regular" w:eastAsia="仿宋_GB2312" w:cs="Times New Roman Regular"/>
          <w:sz w:val="32"/>
          <w:szCs w:val="32"/>
          <w:lang w:val="en-US" w:eastAsia="zh-CN"/>
        </w:rPr>
        <w:t>方</w:t>
      </w:r>
      <w:r>
        <w:rPr>
          <w:rFonts w:hint="eastAsia" w:ascii="Times New Roman Regular" w:hAnsi="Times New Roman Regular" w:eastAsia="仿宋_GB2312" w:cs="Times New Roman Regular"/>
          <w:color w:val="auto"/>
          <w:sz w:val="32"/>
          <w:szCs w:val="32"/>
          <w:lang w:val="en-US" w:eastAsia="zh-CN"/>
        </w:rPr>
        <w:t>面</w:t>
      </w:r>
      <w:r>
        <w:rPr>
          <w:rFonts w:hint="eastAsia" w:ascii="Times New Roman Regular" w:hAnsi="Times New Roman Regular" w:eastAsia="仿宋_GB2312" w:cs="Times New Roman Regular"/>
          <w:color w:val="auto"/>
          <w:sz w:val="32"/>
          <w:szCs w:val="32"/>
          <w:lang w:val="en"/>
        </w:rPr>
        <w:t>联合发稿280余篇，</w:t>
      </w:r>
      <w:r>
        <w:rPr>
          <w:rFonts w:hint="eastAsia" w:eastAsia="仿宋_GB2312" w:cs="仿宋_GB2312"/>
          <w:sz w:val="32"/>
          <w:szCs w:val="32"/>
        </w:rPr>
        <w:t>有效扩大湖南影响</w:t>
      </w:r>
      <w:r>
        <w:rPr>
          <w:rFonts w:hint="eastAsia" w:ascii="Times New Roman Regular" w:hAnsi="Times New Roman Regular" w:eastAsia="仿宋_GB2312" w:cs="Times New Roman Regular"/>
          <w:sz w:val="32"/>
          <w:szCs w:val="32"/>
          <w:lang w:val="en"/>
        </w:rPr>
        <w:t>。举办第二期湖</w:t>
      </w:r>
      <w:r>
        <w:rPr>
          <w:rFonts w:hint="eastAsia" w:ascii="仿宋" w:hAnsi="仿宋" w:eastAsia="仿宋" w:cs="仿宋"/>
          <w:sz w:val="32"/>
          <w:szCs w:val="32"/>
          <w:lang w:val="en" w:eastAsia="zh-CN"/>
        </w:rPr>
        <w:t>南在沪单位新闻宣传交流会，提升宣传</w:t>
      </w:r>
      <w:r>
        <w:rPr>
          <w:rFonts w:hint="eastAsia" w:ascii="仿宋" w:hAnsi="仿宋" w:eastAsia="仿宋" w:cs="仿宋"/>
          <w:sz w:val="32"/>
          <w:szCs w:val="32"/>
          <w:lang w:val="en-US" w:eastAsia="zh-CN"/>
        </w:rPr>
        <w:t>队伍</w:t>
      </w:r>
      <w:r>
        <w:rPr>
          <w:rFonts w:hint="eastAsia" w:ascii="仿宋" w:hAnsi="仿宋" w:eastAsia="仿宋" w:cs="仿宋"/>
          <w:sz w:val="32"/>
          <w:szCs w:val="32"/>
          <w:lang w:val="en" w:eastAsia="zh-CN"/>
        </w:rPr>
        <w:t>工作水平。</w:t>
      </w:r>
    </w:p>
    <w:p w14:paraId="6E3534E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分值</w:t>
      </w:r>
      <w:r>
        <w:rPr>
          <w:rFonts w:hint="eastAsia" w:ascii="仿宋" w:hAnsi="仿宋" w:eastAsia="仿宋" w:cs="仿宋"/>
          <w:sz w:val="32"/>
          <w:szCs w:val="32"/>
          <w:lang w:val="en-US" w:eastAsia="zh-CN"/>
        </w:rPr>
        <w:t>10</w:t>
      </w:r>
      <w:r>
        <w:rPr>
          <w:rFonts w:hint="eastAsia" w:ascii="仿宋" w:hAnsi="仿宋" w:eastAsia="仿宋" w:cs="仿宋"/>
          <w:sz w:val="32"/>
          <w:szCs w:val="32"/>
          <w:lang w:val="en" w:eastAsia="zh-CN"/>
        </w:rPr>
        <w:t>分，得分</w:t>
      </w:r>
      <w:r>
        <w:rPr>
          <w:rFonts w:hint="eastAsia" w:ascii="仿宋" w:hAnsi="仿宋" w:eastAsia="仿宋" w:cs="仿宋"/>
          <w:sz w:val="32"/>
          <w:szCs w:val="32"/>
          <w:lang w:val="en-US" w:eastAsia="zh-CN"/>
        </w:rPr>
        <w:t>10</w:t>
      </w:r>
      <w:r>
        <w:rPr>
          <w:rFonts w:hint="eastAsia" w:ascii="仿宋" w:hAnsi="仿宋" w:eastAsia="仿宋" w:cs="仿宋"/>
          <w:sz w:val="32"/>
          <w:szCs w:val="32"/>
          <w:lang w:val="en" w:eastAsia="zh-CN"/>
        </w:rPr>
        <w:t xml:space="preserve">分。 </w:t>
      </w:r>
    </w:p>
    <w:p w14:paraId="53CC3C4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lang w:val="en"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en" w:eastAsia="zh-CN"/>
        </w:rPr>
        <w:t>可持续影响指标(</w:t>
      </w:r>
      <w:r>
        <w:rPr>
          <w:rFonts w:hint="eastAsia" w:ascii="仿宋" w:hAnsi="仿宋" w:eastAsia="仿宋" w:cs="仿宋"/>
          <w:b/>
          <w:bCs/>
          <w:sz w:val="32"/>
          <w:szCs w:val="32"/>
          <w:lang w:val="en-US" w:eastAsia="zh-CN"/>
        </w:rPr>
        <w:t>10</w:t>
      </w:r>
      <w:r>
        <w:rPr>
          <w:rFonts w:hint="eastAsia" w:ascii="仿宋" w:hAnsi="仿宋" w:eastAsia="仿宋" w:cs="仿宋"/>
          <w:b/>
          <w:bCs/>
          <w:sz w:val="32"/>
          <w:szCs w:val="32"/>
          <w:lang w:val="en" w:eastAsia="zh-CN"/>
        </w:rPr>
        <w:t>分，得1</w:t>
      </w:r>
      <w:r>
        <w:rPr>
          <w:rFonts w:hint="eastAsia" w:ascii="仿宋" w:hAnsi="仿宋" w:eastAsia="仿宋" w:cs="仿宋"/>
          <w:b/>
          <w:bCs/>
          <w:sz w:val="32"/>
          <w:szCs w:val="32"/>
          <w:lang w:val="en-US" w:eastAsia="zh-CN"/>
        </w:rPr>
        <w:t>0</w:t>
      </w:r>
      <w:r>
        <w:rPr>
          <w:rFonts w:hint="eastAsia" w:ascii="仿宋" w:hAnsi="仿宋" w:eastAsia="仿宋" w:cs="仿宋"/>
          <w:b/>
          <w:bCs/>
          <w:sz w:val="32"/>
          <w:szCs w:val="32"/>
          <w:lang w:val="en" w:eastAsia="zh-CN"/>
        </w:rPr>
        <w:t>分，未扣分)</w:t>
      </w:r>
    </w:p>
    <w:p w14:paraId="71F284F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hAnsi="仿宋_GB2312" w:eastAsia="仿宋_GB2312" w:cs="Times New Roman"/>
          <w:sz w:val="32"/>
          <w:szCs w:val="32"/>
          <w:lang w:val="en-US" w:eastAsia="zh-CN"/>
        </w:rPr>
        <w:t>围绕湖南打造“三个高地”关键要形成“人才高地”的战略目标，</w:t>
      </w:r>
      <w:r>
        <w:rPr>
          <w:rFonts w:hint="eastAsia" w:ascii="Times New Roman" w:hAnsi="Times New Roman" w:eastAsia="仿宋_GB2312"/>
          <w:sz w:val="32"/>
          <w:szCs w:val="32"/>
        </w:rPr>
        <w:t>形成《湖南驻沪机构助力新时代人才强省建设行动方案（2024—2027年）》。重点加强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长三角高校、科研院所</w:t>
      </w:r>
      <w:r>
        <w:rPr>
          <w:rFonts w:hint="eastAsia" w:ascii="仿宋_GB2312" w:hAnsi="仿宋_GB2312" w:eastAsia="仿宋_GB2312" w:cs="仿宋_GB2312"/>
          <w:sz w:val="32"/>
          <w:szCs w:val="32"/>
        </w:rPr>
        <w:t>的走访，</w:t>
      </w:r>
      <w:r>
        <w:rPr>
          <w:rFonts w:hint="eastAsia" w:ascii="Times New Roman" w:hAnsi="Times New Roman" w:eastAsia="仿宋_GB2312"/>
          <w:sz w:val="32"/>
          <w:szCs w:val="32"/>
        </w:rPr>
        <w:t>拜访6名华东地区湘籍院士，借力“高端智库”</w:t>
      </w:r>
      <w:r>
        <w:rPr>
          <w:rFonts w:hint="eastAsia" w:ascii="Times New Roman" w:hAnsi="Times New Roman" w:eastAsia="仿宋_GB2312"/>
          <w:sz w:val="32"/>
          <w:szCs w:val="32"/>
          <w:lang w:val="en-US" w:eastAsia="zh-CN"/>
        </w:rPr>
        <w:t>力量</w:t>
      </w:r>
      <w:r>
        <w:rPr>
          <w:rFonts w:hint="eastAsia" w:ascii="Times New Roman" w:hAnsi="Times New Roman" w:eastAsia="仿宋_GB2312"/>
          <w:sz w:val="32"/>
          <w:szCs w:val="32"/>
        </w:rPr>
        <w:t>。走近青年群体，</w:t>
      </w:r>
      <w:r>
        <w:rPr>
          <w:rFonts w:hint="eastAsia" w:ascii="Times New Roman" w:hAnsi="Times New Roman" w:eastAsia="仿宋_GB2312"/>
          <w:bCs/>
          <w:snapToGrid w:val="0"/>
          <w:sz w:val="32"/>
          <w:szCs w:val="32"/>
        </w:rPr>
        <w:t>举办“青春奔流”创新创业工作恳谈会及湘籍留学归国、上海交大、同济大学青年座谈会，与省直部门联合开展“制造名城走进名校活动”，在上海多所高</w:t>
      </w:r>
      <w:r>
        <w:rPr>
          <w:rFonts w:hint="eastAsia" w:ascii="仿宋" w:hAnsi="仿宋" w:eastAsia="仿宋" w:cs="仿宋"/>
          <w:sz w:val="32"/>
          <w:szCs w:val="32"/>
          <w:lang w:val="en" w:eastAsia="zh-CN"/>
        </w:rPr>
        <w:t>校举行现场招聘会，吸引众多学子参与。</w:t>
      </w:r>
    </w:p>
    <w:p w14:paraId="75C7A34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分值</w:t>
      </w:r>
      <w:r>
        <w:rPr>
          <w:rFonts w:hint="eastAsia" w:ascii="仿宋" w:hAnsi="仿宋" w:eastAsia="仿宋" w:cs="仿宋"/>
          <w:sz w:val="32"/>
          <w:szCs w:val="32"/>
          <w:lang w:val="en-US" w:eastAsia="zh-CN"/>
        </w:rPr>
        <w:t>10</w:t>
      </w:r>
      <w:r>
        <w:rPr>
          <w:rFonts w:hint="eastAsia" w:ascii="仿宋" w:hAnsi="仿宋" w:eastAsia="仿宋" w:cs="仿宋"/>
          <w:sz w:val="32"/>
          <w:szCs w:val="32"/>
          <w:lang w:val="en" w:eastAsia="zh-CN"/>
        </w:rPr>
        <w:t>分，得分</w:t>
      </w:r>
      <w:r>
        <w:rPr>
          <w:rFonts w:hint="eastAsia" w:ascii="仿宋" w:hAnsi="仿宋" w:eastAsia="仿宋" w:cs="仿宋"/>
          <w:sz w:val="32"/>
          <w:szCs w:val="32"/>
          <w:lang w:val="en-US" w:eastAsia="zh-CN"/>
        </w:rPr>
        <w:t>10</w:t>
      </w:r>
      <w:r>
        <w:rPr>
          <w:rFonts w:hint="eastAsia" w:ascii="仿宋" w:hAnsi="仿宋" w:eastAsia="仿宋" w:cs="仿宋"/>
          <w:sz w:val="32"/>
          <w:szCs w:val="32"/>
          <w:lang w:val="en" w:eastAsia="zh-CN"/>
        </w:rPr>
        <w:t>分。</w:t>
      </w:r>
    </w:p>
    <w:p w14:paraId="31D740B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 w:hAnsi="楷体" w:eastAsia="楷体" w:cs="楷体"/>
          <w:b/>
          <w:bCs/>
          <w:sz w:val="32"/>
          <w:szCs w:val="32"/>
        </w:rPr>
      </w:pPr>
      <w:r>
        <w:rPr>
          <w:rFonts w:hint="eastAsia" w:ascii="仿宋" w:hAnsi="仿宋" w:eastAsia="仿宋" w:cs="仿宋"/>
          <w:b/>
          <w:bCs/>
          <w:sz w:val="32"/>
          <w:szCs w:val="32"/>
          <w:lang w:val="en"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en" w:eastAsia="zh-CN"/>
        </w:rPr>
        <w:t>）满意度指标(10 分，得 10 分，未扣分)</w:t>
      </w:r>
      <w:r>
        <w:rPr>
          <w:rFonts w:hint="eastAsia" w:ascii="楷体" w:hAnsi="楷体" w:eastAsia="楷体" w:cs="楷体"/>
          <w:b/>
          <w:bCs/>
          <w:sz w:val="32"/>
          <w:szCs w:val="32"/>
        </w:rPr>
        <w:t xml:space="preserve"> </w:t>
      </w:r>
    </w:p>
    <w:p w14:paraId="0FF0FD3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服务对象满意度指标(10 分，得 10 分，未扣分)</w:t>
      </w:r>
      <w:r>
        <w:rPr>
          <w:rFonts w:hint="eastAsia" w:ascii="仿宋" w:hAnsi="仿宋" w:eastAsia="仿宋" w:cs="仿宋"/>
          <w:sz w:val="32"/>
          <w:szCs w:val="32"/>
        </w:rPr>
        <w:t xml:space="preserve"> </w:t>
      </w:r>
    </w:p>
    <w:p w14:paraId="12E03C1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ascii="仿宋_GB2312" w:hAnsi="仿宋_GB2312" w:eastAsia="仿宋_GB2312" w:cs="仿宋_GB2312"/>
          <w:kern w:val="0"/>
          <w:sz w:val="32"/>
          <w:szCs w:val="32"/>
          <w:lang w:val="en"/>
        </w:rPr>
        <w:t>坚持“四下基层”走好群众路线，</w:t>
      </w:r>
      <w:r>
        <w:rPr>
          <w:rFonts w:hint="eastAsia" w:eastAsia="仿宋_GB2312"/>
          <w:sz w:val="32"/>
          <w:szCs w:val="32"/>
        </w:rPr>
        <w:t>用心用情保障湘籍在沪务工人员权益</w:t>
      </w:r>
      <w:r>
        <w:rPr>
          <w:rFonts w:hint="eastAsia" w:eastAsia="仿宋_GB2312"/>
          <w:sz w:val="32"/>
          <w:szCs w:val="32"/>
          <w:lang w:eastAsia="zh-CN"/>
        </w:rPr>
        <w:t>。</w:t>
      </w:r>
      <w:r>
        <w:rPr>
          <w:rFonts w:hint="eastAsia" w:ascii="仿宋_GB2312" w:hAnsi="宋体" w:eastAsia="仿宋_GB2312" w:cs="宋体"/>
          <w:color w:val="000000"/>
          <w:kern w:val="0"/>
          <w:sz w:val="32"/>
          <w:szCs w:val="32"/>
        </w:rPr>
        <w:t>湖南省法律援助中心上海工作站</w:t>
      </w:r>
      <w:r>
        <w:rPr>
          <w:rFonts w:hint="eastAsia" w:ascii="仿宋_GB2312" w:hAnsi="宋体" w:eastAsia="仿宋_GB2312" w:cs="宋体"/>
          <w:color w:val="000000"/>
          <w:kern w:val="0"/>
          <w:sz w:val="32"/>
          <w:szCs w:val="32"/>
          <w:lang w:eastAsia="zh-CN"/>
        </w:rPr>
        <w:t>全</w:t>
      </w:r>
      <w:r>
        <w:rPr>
          <w:rFonts w:hint="eastAsia" w:ascii="仿宋_GB2312" w:hAnsi="宋体" w:eastAsia="仿宋_GB2312" w:cs="宋体"/>
          <w:color w:val="000000"/>
          <w:kern w:val="0"/>
          <w:sz w:val="32"/>
          <w:szCs w:val="32"/>
        </w:rPr>
        <w:t>年共</w:t>
      </w:r>
      <w:r>
        <w:rPr>
          <w:rFonts w:hint="eastAsia" w:ascii="仿宋_GB2312" w:hAnsi="宋体" w:eastAsia="仿宋_GB2312" w:cs="宋体"/>
          <w:color w:val="000000"/>
          <w:kern w:val="0"/>
          <w:sz w:val="32"/>
          <w:szCs w:val="32"/>
          <w:lang w:eastAsia="zh-CN"/>
        </w:rPr>
        <w:t>接听电话（微</w:t>
      </w:r>
      <w:r>
        <w:rPr>
          <w:rFonts w:hint="eastAsia" w:ascii="Times New Roman Regular" w:hAnsi="Times New Roman Regular" w:eastAsia="仿宋_GB2312" w:cs="Times New Roman Regular"/>
          <w:sz w:val="32"/>
          <w:szCs w:val="32"/>
          <w:lang w:val="en-US" w:eastAsia="zh-CN"/>
        </w:rPr>
        <w:t>信）咨</w:t>
      </w:r>
      <w:r>
        <w:rPr>
          <w:rFonts w:hint="eastAsia" w:ascii="Times New Roman Regular" w:hAnsi="Times New Roman Regular" w:eastAsia="仿宋_GB2312" w:cs="Times New Roman Regular"/>
          <w:sz w:val="32"/>
          <w:szCs w:val="32"/>
          <w:lang w:val="en" w:eastAsia="zh-CN"/>
        </w:rPr>
        <w:t>询</w:t>
      </w:r>
      <w:r>
        <w:rPr>
          <w:rFonts w:hint="eastAsia" w:ascii="Times New Roman Regular" w:hAnsi="Times New Roman Regular" w:eastAsia="仿宋_GB2312" w:cs="Times New Roman Regular"/>
          <w:sz w:val="32"/>
          <w:szCs w:val="32"/>
          <w:lang w:val="en-US" w:eastAsia="zh-CN"/>
        </w:rPr>
        <w:t>562次，上门提供咨询101人次，举办法律知识讲座42次，参与调处矛盾纠纷234件，受众1400余人。工作站连续四年被省法律</w:t>
      </w:r>
      <w:r>
        <w:rPr>
          <w:rFonts w:hint="eastAsia" w:eastAsia="仿宋_GB2312"/>
          <w:sz w:val="32"/>
          <w:szCs w:val="32"/>
        </w:rPr>
        <w:t>援助中心评为“法律援助志愿服务先进集体”。</w:t>
      </w:r>
      <w:r>
        <w:rPr>
          <w:rFonts w:hint="eastAsia" w:eastAsia="仿宋_GB2312"/>
          <w:sz w:val="32"/>
          <w:szCs w:val="32"/>
          <w:lang w:val="en-US" w:eastAsia="zh-CN"/>
        </w:rPr>
        <w:t>持续</w:t>
      </w:r>
      <w:r>
        <w:rPr>
          <w:rFonts w:hint="eastAsia" w:eastAsia="仿宋_GB2312"/>
          <w:sz w:val="32"/>
          <w:szCs w:val="32"/>
        </w:rPr>
        <w:t>办好</w:t>
      </w:r>
      <w:r>
        <w:rPr>
          <w:rFonts w:hint="eastAsia" w:ascii="仿宋_GB2312" w:hAnsi="仿宋_GB2312" w:eastAsia="仿宋_GB2312" w:cs="仿宋_GB2312"/>
          <w:sz w:val="32"/>
          <w:szCs w:val="32"/>
        </w:rPr>
        <w:t>年度十大民生实事项目，</w:t>
      </w:r>
      <w:r>
        <w:rPr>
          <w:rFonts w:hint="eastAsia" w:ascii="仿宋_GB2312" w:hAnsi="仿宋_GB2312" w:eastAsia="仿宋_GB2312" w:cs="仿宋_GB2312"/>
          <w:sz w:val="32"/>
          <w:szCs w:val="32"/>
          <w:lang w:val="en-US" w:eastAsia="zh-CN"/>
        </w:rPr>
        <w:t>机关</w:t>
      </w:r>
      <w:r>
        <w:rPr>
          <w:rFonts w:hint="eastAsia" w:ascii="Times New Roman Regular" w:hAnsi="Times New Roman Regular" w:eastAsia="仿宋_GB2312" w:cs="Times New Roman Regular"/>
          <w:sz w:val="32"/>
          <w:szCs w:val="32"/>
          <w:lang w:val="en"/>
        </w:rPr>
        <w:t>1</w:t>
      </w:r>
      <w:r>
        <w:rPr>
          <w:rFonts w:hint="eastAsia" w:ascii="仿宋_GB2312" w:eastAsia="仿宋_GB2312"/>
          <w:color w:val="000000"/>
          <w:sz w:val="32"/>
          <w:szCs w:val="32"/>
        </w:rPr>
        <w:t>项案例</w:t>
      </w:r>
      <w:r>
        <w:rPr>
          <w:rFonts w:hint="eastAsia" w:ascii="仿宋_GB2312" w:hAnsi="仿宋_GB2312" w:eastAsia="仿宋_GB2312" w:cs="仿宋_GB2312"/>
          <w:bCs/>
          <w:snapToGrid w:val="0"/>
          <w:sz w:val="32"/>
          <w:szCs w:val="32"/>
        </w:rPr>
        <w:t>入选上海市市级机关</w:t>
      </w:r>
      <w:r>
        <w:rPr>
          <w:rFonts w:hint="eastAsia" w:eastAsia="仿宋_GB2312"/>
          <w:sz w:val="32"/>
          <w:szCs w:val="32"/>
          <w:shd w:val="clear" w:color="auto" w:fill="FFFFFF"/>
        </w:rPr>
        <w:t>“我为群众办实事”优秀工作</w:t>
      </w:r>
      <w:r>
        <w:rPr>
          <w:rFonts w:hint="eastAsia" w:ascii="仿宋" w:hAnsi="仿宋" w:eastAsia="仿宋" w:cs="仿宋"/>
          <w:sz w:val="32"/>
          <w:szCs w:val="32"/>
          <w:lang w:val="en" w:eastAsia="zh-CN"/>
        </w:rPr>
        <w:t>案例，1人获省第三届学雷锋优秀志愿者。</w:t>
      </w:r>
    </w:p>
    <w:p w14:paraId="4999B51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分值</w:t>
      </w:r>
      <w:r>
        <w:rPr>
          <w:rFonts w:hint="eastAsia" w:ascii="仿宋" w:hAnsi="仿宋" w:eastAsia="仿宋" w:cs="仿宋"/>
          <w:sz w:val="32"/>
          <w:szCs w:val="32"/>
          <w:lang w:val="en-US" w:eastAsia="zh-CN"/>
        </w:rPr>
        <w:t>10</w:t>
      </w:r>
      <w:r>
        <w:rPr>
          <w:rFonts w:hint="eastAsia" w:ascii="仿宋" w:hAnsi="仿宋" w:eastAsia="仿宋" w:cs="仿宋"/>
          <w:sz w:val="32"/>
          <w:szCs w:val="32"/>
          <w:lang w:val="en" w:eastAsia="zh-CN"/>
        </w:rPr>
        <w:t>分，得分</w:t>
      </w:r>
      <w:r>
        <w:rPr>
          <w:rFonts w:hint="eastAsia" w:ascii="仿宋" w:hAnsi="仿宋" w:eastAsia="仿宋" w:cs="仿宋"/>
          <w:sz w:val="32"/>
          <w:szCs w:val="32"/>
          <w:lang w:val="en-US" w:eastAsia="zh-CN"/>
        </w:rPr>
        <w:t>10</w:t>
      </w:r>
      <w:r>
        <w:rPr>
          <w:rFonts w:hint="eastAsia" w:ascii="仿宋" w:hAnsi="仿宋" w:eastAsia="仿宋" w:cs="仿宋"/>
          <w:sz w:val="32"/>
          <w:szCs w:val="32"/>
          <w:lang w:val="en" w:eastAsia="zh-CN"/>
        </w:rPr>
        <w:t>分。</w:t>
      </w:r>
    </w:p>
    <w:p w14:paraId="63E4ECE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ascii="Times New Roman" w:hAnsi="Times New Roman" w:eastAsia="黑体" w:cs="Times New Roman"/>
          <w:sz w:val="32"/>
          <w:szCs w:val="32"/>
        </w:rPr>
        <w:t>、下一步改进措施</w:t>
      </w:r>
    </w:p>
    <w:p w14:paraId="2178E8C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（一）科学编制预算。</w:t>
      </w:r>
      <w:r>
        <w:rPr>
          <w:rFonts w:hint="eastAsia" w:ascii="仿宋" w:hAnsi="仿宋" w:eastAsia="仿宋" w:cs="仿宋"/>
          <w:sz w:val="32"/>
          <w:szCs w:val="32"/>
          <w:lang w:val="en-US" w:eastAsia="zh-CN"/>
        </w:rPr>
        <w:t>不断深化</w:t>
      </w:r>
      <w:r>
        <w:rPr>
          <w:rFonts w:hint="eastAsia" w:ascii="仿宋" w:hAnsi="仿宋" w:eastAsia="仿宋" w:cs="仿宋"/>
          <w:sz w:val="32"/>
          <w:szCs w:val="32"/>
        </w:rPr>
        <w:t xml:space="preserve">预算意识,严格按照 </w:t>
      </w:r>
      <w:r>
        <w:rPr>
          <w:rFonts w:hint="eastAsia" w:ascii="仿宋" w:hAnsi="仿宋" w:eastAsia="仿宋" w:cs="仿宋"/>
          <w:sz w:val="32"/>
          <w:szCs w:val="32"/>
          <w:lang w:eastAsia="zh-CN"/>
        </w:rPr>
        <w:t>《</w:t>
      </w:r>
      <w:r>
        <w:rPr>
          <w:rFonts w:hint="eastAsia" w:ascii="仿宋" w:hAnsi="仿宋" w:eastAsia="仿宋" w:cs="仿宋"/>
          <w:sz w:val="32"/>
          <w:szCs w:val="32"/>
        </w:rPr>
        <w:t>预算</w:t>
      </w:r>
      <w:r>
        <w:rPr>
          <w:rFonts w:hint="eastAsia" w:ascii="仿宋" w:hAnsi="仿宋" w:eastAsia="仿宋" w:cs="仿宋"/>
          <w:sz w:val="32"/>
          <w:szCs w:val="32"/>
          <w:lang w:val="en-US" w:eastAsia="zh-CN"/>
        </w:rPr>
        <w:t>法》及单位实际编制年度</w:t>
      </w:r>
      <w:r>
        <w:rPr>
          <w:rFonts w:hint="eastAsia" w:ascii="仿宋" w:hAnsi="仿宋" w:eastAsia="仿宋" w:cs="仿宋"/>
          <w:sz w:val="32"/>
          <w:szCs w:val="32"/>
        </w:rPr>
        <w:t>预算,提高预算编制的科学性、合理性、严谨</w:t>
      </w:r>
      <w:r>
        <w:rPr>
          <w:rFonts w:hint="eastAsia" w:ascii="仿宋" w:hAnsi="仿宋" w:eastAsia="仿宋" w:cs="仿宋"/>
          <w:sz w:val="32"/>
          <w:szCs w:val="32"/>
          <w:lang w:val="en-US" w:eastAsia="zh-CN"/>
        </w:rPr>
        <w:t>性、可行性</w:t>
      </w:r>
      <w:r>
        <w:rPr>
          <w:rFonts w:hint="eastAsia" w:ascii="仿宋" w:hAnsi="仿宋" w:eastAsia="仿宋" w:cs="仿宋"/>
          <w:sz w:val="32"/>
          <w:szCs w:val="32"/>
          <w:lang w:eastAsia="zh-CN"/>
        </w:rPr>
        <w:t>。</w:t>
      </w:r>
    </w:p>
    <w:p w14:paraId="24C2CDA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（二）定期开展财务分析。每年定期做好支出预算财务分析和部门整体绩效评价工作，及时对费用预算执行情况进行通报和预警，切实提高财政资金使用效益。</w:t>
      </w:r>
    </w:p>
    <w:p w14:paraId="6378328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（三）重视预算绩效评价结果应用和公开。对预算绩效自评发现的问题，及时改进。按照省财政的统一时点公开绩效自评报告，接受社会监督。</w:t>
      </w:r>
    </w:p>
    <w:p w14:paraId="4AD11FAD">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ascii="Times New Roman" w:hAnsi="Times New Roman" w:eastAsia="黑体" w:cs="Times New Roman"/>
          <w:sz w:val="32"/>
          <w:szCs w:val="32"/>
        </w:rPr>
        <w:t>、部门整体支出绩效自评结果应用</w:t>
      </w:r>
      <w:r>
        <w:rPr>
          <w:rFonts w:hint="eastAsia" w:ascii="Times New Roman" w:hAnsi="Times New Roman" w:eastAsia="黑体" w:cs="Times New Roman"/>
          <w:sz w:val="32"/>
          <w:szCs w:val="32"/>
          <w:lang w:val="en-US" w:eastAsia="zh-CN"/>
        </w:rPr>
        <w:t>及</w:t>
      </w:r>
      <w:r>
        <w:rPr>
          <w:rFonts w:ascii="Times New Roman" w:hAnsi="Times New Roman" w:eastAsia="黑体" w:cs="Times New Roman"/>
          <w:sz w:val="32"/>
          <w:szCs w:val="32"/>
        </w:rPr>
        <w:t>公开情况</w:t>
      </w:r>
    </w:p>
    <w:p w14:paraId="4E3946C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根据</w:t>
      </w:r>
      <w:r>
        <w:rPr>
          <w:rFonts w:hint="eastAsia" w:ascii="仿宋" w:hAnsi="仿宋" w:eastAsia="仿宋" w:cs="仿宋"/>
          <w:sz w:val="32"/>
          <w:szCs w:val="32"/>
          <w:lang w:val="en-US" w:eastAsia="zh-CN"/>
        </w:rPr>
        <w:t>省财政</w:t>
      </w:r>
      <w:r>
        <w:rPr>
          <w:rFonts w:hint="eastAsia" w:ascii="仿宋" w:hAnsi="仿宋" w:eastAsia="仿宋" w:cs="仿宋"/>
          <w:sz w:val="32"/>
          <w:szCs w:val="32"/>
        </w:rPr>
        <w:t>统一要求，</w:t>
      </w:r>
      <w:r>
        <w:rPr>
          <w:rFonts w:hint="eastAsia" w:ascii="仿宋" w:hAnsi="仿宋" w:eastAsia="仿宋" w:cs="仿宋"/>
          <w:sz w:val="32"/>
          <w:szCs w:val="32"/>
          <w:lang w:val="en-US" w:eastAsia="zh-CN"/>
        </w:rPr>
        <w:t>拟</w:t>
      </w:r>
      <w:r>
        <w:rPr>
          <w:rFonts w:hint="eastAsia" w:ascii="仿宋" w:hAnsi="仿宋" w:eastAsia="仿宋" w:cs="仿宋"/>
          <w:sz w:val="32"/>
          <w:szCs w:val="32"/>
        </w:rPr>
        <w:t>于</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日前将自评报告在</w:t>
      </w:r>
      <w:r>
        <w:rPr>
          <w:rFonts w:hint="eastAsia" w:ascii="仿宋" w:hAnsi="仿宋" w:eastAsia="仿宋" w:cs="仿宋"/>
          <w:sz w:val="32"/>
          <w:szCs w:val="32"/>
          <w:lang w:val="en-US" w:eastAsia="zh-CN"/>
        </w:rPr>
        <w:t>单位</w:t>
      </w:r>
      <w:r>
        <w:rPr>
          <w:rFonts w:hint="eastAsia" w:ascii="仿宋" w:hAnsi="仿宋" w:eastAsia="仿宋" w:cs="仿宋"/>
          <w:sz w:val="32"/>
          <w:szCs w:val="32"/>
        </w:rPr>
        <w:t>门户网站公开。通过自评，查找问题，分析问题，解决问题，</w:t>
      </w:r>
      <w:r>
        <w:rPr>
          <w:rFonts w:hint="eastAsia" w:ascii="仿宋" w:hAnsi="仿宋" w:eastAsia="仿宋" w:cs="仿宋"/>
          <w:sz w:val="32"/>
          <w:szCs w:val="32"/>
          <w:lang w:val="en-US" w:eastAsia="zh-CN"/>
        </w:rPr>
        <w:t>进一步完善单位</w:t>
      </w:r>
      <w:r>
        <w:rPr>
          <w:rFonts w:hint="eastAsia" w:ascii="仿宋" w:hAnsi="仿宋" w:eastAsia="仿宋" w:cs="仿宋"/>
          <w:sz w:val="32"/>
          <w:szCs w:val="32"/>
        </w:rPr>
        <w:t>内部管理，</w:t>
      </w:r>
      <w:r>
        <w:rPr>
          <w:rFonts w:hint="eastAsia" w:ascii="仿宋" w:hAnsi="仿宋" w:eastAsia="仿宋" w:cs="仿宋"/>
          <w:sz w:val="32"/>
          <w:szCs w:val="32"/>
          <w:lang w:val="en-US" w:eastAsia="zh-CN"/>
        </w:rPr>
        <w:t>不断提高</w:t>
      </w:r>
      <w:r>
        <w:rPr>
          <w:rFonts w:hint="eastAsia" w:ascii="仿宋" w:hAnsi="仿宋" w:eastAsia="仿宋" w:cs="仿宋"/>
          <w:sz w:val="32"/>
          <w:szCs w:val="32"/>
        </w:rPr>
        <w:t>预算的管理和使用</w:t>
      </w:r>
      <w:r>
        <w:rPr>
          <w:rFonts w:hint="eastAsia" w:ascii="仿宋" w:hAnsi="仿宋" w:eastAsia="仿宋" w:cs="仿宋"/>
          <w:sz w:val="32"/>
          <w:szCs w:val="32"/>
          <w:lang w:eastAsia="zh-CN"/>
        </w:rPr>
        <w:t>。</w:t>
      </w:r>
    </w:p>
    <w:p w14:paraId="5BDA6C00">
      <w:pPr>
        <w:pStyle w:val="3"/>
        <w:numPr>
          <w:numId w:val="0"/>
        </w:numPr>
        <w:ind w:firstLine="640" w:firstLineChars="200"/>
        <w:rPr>
          <w:rFonts w:hint="eastAsia" w:ascii="Times New Roman" w:hAnsi="Times New Roman" w:eastAsia="黑体" w:cs="Times New Roman"/>
          <w:kern w:val="2"/>
          <w:sz w:val="32"/>
          <w:szCs w:val="32"/>
          <w:lang w:val="en-US" w:eastAsia="zh-CN" w:bidi="ar-SA"/>
        </w:rPr>
      </w:pPr>
      <w:bookmarkStart w:id="2" w:name="_GoBack"/>
      <w:bookmarkEnd w:id="2"/>
      <w:r>
        <w:rPr>
          <w:rFonts w:hint="eastAsia" w:ascii="Times New Roman" w:hAnsi="Times New Roman" w:eastAsia="黑体" w:cs="Times New Roman"/>
          <w:kern w:val="2"/>
          <w:sz w:val="32"/>
          <w:szCs w:val="32"/>
          <w:lang w:val="en-US" w:eastAsia="zh-CN" w:bidi="ar-SA"/>
        </w:rPr>
        <w:t>九、其他需要说明的情况</w:t>
      </w:r>
    </w:p>
    <w:p w14:paraId="2B4583BC">
      <w:pPr>
        <w:pStyle w:val="3"/>
        <w:numPr>
          <w:ilvl w:val="0"/>
          <w:numId w:val="0"/>
        </w:num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无其他需要说明的情况。</w:t>
      </w:r>
    </w:p>
    <w:p w14:paraId="689E1102">
      <w:pPr>
        <w:widowControl/>
        <w:jc w:val="left"/>
        <w:rPr>
          <w:rFonts w:ascii="仿宋_GB2312" w:eastAsia="仿宋_GB2312"/>
          <w:kern w:val="0"/>
          <w:sz w:val="32"/>
          <w:szCs w:val="32"/>
        </w:rPr>
      </w:pPr>
    </w:p>
    <w:sectPr>
      <w:pgSz w:w="11906" w:h="16838"/>
      <w:pgMar w:top="1814" w:right="1474" w:bottom="1701" w:left="158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C15F">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953608">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6762F"/>
    <w:multiLevelType w:val="singleLevel"/>
    <w:tmpl w:val="F266762F"/>
    <w:lvl w:ilvl="0" w:tentative="0">
      <w:start w:val="1"/>
      <w:numFmt w:val="decimal"/>
      <w:suff w:val="nothing"/>
      <w:lvlText w:val="（%1）"/>
      <w:lvlJc w:val="left"/>
    </w:lvl>
  </w:abstractNum>
  <w:abstractNum w:abstractNumId="1">
    <w:nsid w:val="01CBF962"/>
    <w:multiLevelType w:val="singleLevel"/>
    <w:tmpl w:val="01CBF962"/>
    <w:lvl w:ilvl="0" w:tentative="0">
      <w:start w:val="2"/>
      <w:numFmt w:val="chineseCounting"/>
      <w:suff w:val="nothing"/>
      <w:lvlText w:val="（%1）"/>
      <w:lvlJc w:val="left"/>
      <w:pPr>
        <w:ind w:left="-10"/>
      </w:pPr>
      <w:rPr>
        <w:rFonts w:hint="eastAsia"/>
      </w:rPr>
    </w:lvl>
  </w:abstractNum>
  <w:abstractNum w:abstractNumId="2">
    <w:nsid w:val="5680E7AE"/>
    <w:multiLevelType w:val="singleLevel"/>
    <w:tmpl w:val="5680E7AE"/>
    <w:lvl w:ilvl="0" w:tentative="0">
      <w:start w:val="11"/>
      <w:numFmt w:val="chineseCounting"/>
      <w:suff w:val="nothing"/>
      <w:lvlText w:val="%1、"/>
      <w:lvlJc w:val="left"/>
      <w:rPr>
        <w:rFonts w:hint="eastAsia"/>
      </w:rPr>
    </w:lvl>
  </w:abstractNum>
  <w:abstractNum w:abstractNumId="3">
    <w:nsid w:val="6965E162"/>
    <w:multiLevelType w:val="singleLevel"/>
    <w:tmpl w:val="6965E162"/>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5ZTFlM2M4OGI5ODMyZTQwMGFiZjBjYzBkM2IxMGEifQ=="/>
  </w:docVars>
  <w:rsids>
    <w:rsidRoot w:val="004506F9"/>
    <w:rsid w:val="00004214"/>
    <w:rsid w:val="000051F2"/>
    <w:rsid w:val="00010750"/>
    <w:rsid w:val="00011328"/>
    <w:rsid w:val="0002229B"/>
    <w:rsid w:val="000273BD"/>
    <w:rsid w:val="000415B7"/>
    <w:rsid w:val="000658A3"/>
    <w:rsid w:val="00074155"/>
    <w:rsid w:val="000A3F69"/>
    <w:rsid w:val="000C2924"/>
    <w:rsid w:val="000C3FC0"/>
    <w:rsid w:val="000D654C"/>
    <w:rsid w:val="000F1032"/>
    <w:rsid w:val="000F4D70"/>
    <w:rsid w:val="000F7B55"/>
    <w:rsid w:val="00116F1B"/>
    <w:rsid w:val="00142B62"/>
    <w:rsid w:val="001477C2"/>
    <w:rsid w:val="00152C6D"/>
    <w:rsid w:val="00162D39"/>
    <w:rsid w:val="0017686F"/>
    <w:rsid w:val="0018325B"/>
    <w:rsid w:val="00195DDA"/>
    <w:rsid w:val="001A67DB"/>
    <w:rsid w:val="001B6B51"/>
    <w:rsid w:val="001C0115"/>
    <w:rsid w:val="001D51E5"/>
    <w:rsid w:val="001F0C3B"/>
    <w:rsid w:val="00212C12"/>
    <w:rsid w:val="00214427"/>
    <w:rsid w:val="00230C19"/>
    <w:rsid w:val="00251C8D"/>
    <w:rsid w:val="00265724"/>
    <w:rsid w:val="0027426B"/>
    <w:rsid w:val="0028787C"/>
    <w:rsid w:val="0029078C"/>
    <w:rsid w:val="00293063"/>
    <w:rsid w:val="002C0262"/>
    <w:rsid w:val="002C0FD7"/>
    <w:rsid w:val="002F1A1B"/>
    <w:rsid w:val="00302F5F"/>
    <w:rsid w:val="00336095"/>
    <w:rsid w:val="003479BD"/>
    <w:rsid w:val="0035483D"/>
    <w:rsid w:val="003578EA"/>
    <w:rsid w:val="00360461"/>
    <w:rsid w:val="003677DB"/>
    <w:rsid w:val="003768D5"/>
    <w:rsid w:val="00382768"/>
    <w:rsid w:val="003859D9"/>
    <w:rsid w:val="003B2515"/>
    <w:rsid w:val="003E240B"/>
    <w:rsid w:val="004009B7"/>
    <w:rsid w:val="004506F9"/>
    <w:rsid w:val="00454C8B"/>
    <w:rsid w:val="004717A2"/>
    <w:rsid w:val="00491741"/>
    <w:rsid w:val="004B6BFE"/>
    <w:rsid w:val="00500E5F"/>
    <w:rsid w:val="005122EF"/>
    <w:rsid w:val="00512FC7"/>
    <w:rsid w:val="00517C33"/>
    <w:rsid w:val="00522504"/>
    <w:rsid w:val="00523644"/>
    <w:rsid w:val="0054069E"/>
    <w:rsid w:val="00560C99"/>
    <w:rsid w:val="00564141"/>
    <w:rsid w:val="005678C2"/>
    <w:rsid w:val="005767CC"/>
    <w:rsid w:val="00590D9F"/>
    <w:rsid w:val="00595D26"/>
    <w:rsid w:val="0059678F"/>
    <w:rsid w:val="005A74E6"/>
    <w:rsid w:val="005C395A"/>
    <w:rsid w:val="005C45B9"/>
    <w:rsid w:val="005D4D55"/>
    <w:rsid w:val="005E2CFB"/>
    <w:rsid w:val="0062378F"/>
    <w:rsid w:val="006336CA"/>
    <w:rsid w:val="00633D80"/>
    <w:rsid w:val="00647645"/>
    <w:rsid w:val="00651EEC"/>
    <w:rsid w:val="00676C9F"/>
    <w:rsid w:val="00691B24"/>
    <w:rsid w:val="00696377"/>
    <w:rsid w:val="006A351B"/>
    <w:rsid w:val="006B0422"/>
    <w:rsid w:val="006C1B53"/>
    <w:rsid w:val="006D7566"/>
    <w:rsid w:val="006D7730"/>
    <w:rsid w:val="006E5284"/>
    <w:rsid w:val="006E6FC9"/>
    <w:rsid w:val="006F3EB5"/>
    <w:rsid w:val="00702874"/>
    <w:rsid w:val="00702E34"/>
    <w:rsid w:val="00704395"/>
    <w:rsid w:val="00706475"/>
    <w:rsid w:val="0071665F"/>
    <w:rsid w:val="00720FF1"/>
    <w:rsid w:val="00721C01"/>
    <w:rsid w:val="00737D3C"/>
    <w:rsid w:val="00742555"/>
    <w:rsid w:val="00781AF7"/>
    <w:rsid w:val="00784B66"/>
    <w:rsid w:val="007C1087"/>
    <w:rsid w:val="007D3369"/>
    <w:rsid w:val="007D3790"/>
    <w:rsid w:val="007E2746"/>
    <w:rsid w:val="007E7C42"/>
    <w:rsid w:val="007F1886"/>
    <w:rsid w:val="007F6B5C"/>
    <w:rsid w:val="00803EAF"/>
    <w:rsid w:val="00812CDD"/>
    <w:rsid w:val="00812ED5"/>
    <w:rsid w:val="0081555F"/>
    <w:rsid w:val="008249F8"/>
    <w:rsid w:val="008277D9"/>
    <w:rsid w:val="00860BCD"/>
    <w:rsid w:val="0086203B"/>
    <w:rsid w:val="0086243B"/>
    <w:rsid w:val="008772BA"/>
    <w:rsid w:val="008A3B6C"/>
    <w:rsid w:val="008A3E8D"/>
    <w:rsid w:val="008A4AFB"/>
    <w:rsid w:val="008B64AC"/>
    <w:rsid w:val="008C6258"/>
    <w:rsid w:val="008D28B0"/>
    <w:rsid w:val="008D69FC"/>
    <w:rsid w:val="008E4143"/>
    <w:rsid w:val="00901D69"/>
    <w:rsid w:val="00912F17"/>
    <w:rsid w:val="009237C4"/>
    <w:rsid w:val="00930EBA"/>
    <w:rsid w:val="00950252"/>
    <w:rsid w:val="00967F5D"/>
    <w:rsid w:val="00991F74"/>
    <w:rsid w:val="00992420"/>
    <w:rsid w:val="009A0F95"/>
    <w:rsid w:val="009B3ADF"/>
    <w:rsid w:val="009C3B52"/>
    <w:rsid w:val="009D545A"/>
    <w:rsid w:val="00A34B69"/>
    <w:rsid w:val="00A37009"/>
    <w:rsid w:val="00A42218"/>
    <w:rsid w:val="00A50E2A"/>
    <w:rsid w:val="00A52294"/>
    <w:rsid w:val="00A62A9A"/>
    <w:rsid w:val="00A70249"/>
    <w:rsid w:val="00A96C18"/>
    <w:rsid w:val="00AC78C7"/>
    <w:rsid w:val="00AC7A26"/>
    <w:rsid w:val="00AD1DC0"/>
    <w:rsid w:val="00AE2D94"/>
    <w:rsid w:val="00B27F6E"/>
    <w:rsid w:val="00B30242"/>
    <w:rsid w:val="00B33BEA"/>
    <w:rsid w:val="00B52F76"/>
    <w:rsid w:val="00B57C9F"/>
    <w:rsid w:val="00B845B3"/>
    <w:rsid w:val="00B85D8B"/>
    <w:rsid w:val="00BB0B7C"/>
    <w:rsid w:val="00BD03C6"/>
    <w:rsid w:val="00BD1163"/>
    <w:rsid w:val="00BD4ABB"/>
    <w:rsid w:val="00BD4CD7"/>
    <w:rsid w:val="00BE0BD7"/>
    <w:rsid w:val="00BE3674"/>
    <w:rsid w:val="00BE7820"/>
    <w:rsid w:val="00BF5A70"/>
    <w:rsid w:val="00C3049A"/>
    <w:rsid w:val="00C31B1E"/>
    <w:rsid w:val="00C47A46"/>
    <w:rsid w:val="00C77645"/>
    <w:rsid w:val="00C8364F"/>
    <w:rsid w:val="00C94B3E"/>
    <w:rsid w:val="00C955B6"/>
    <w:rsid w:val="00CA61B8"/>
    <w:rsid w:val="00CB5B0C"/>
    <w:rsid w:val="00CD1BB7"/>
    <w:rsid w:val="00CE04C3"/>
    <w:rsid w:val="00CE0C9E"/>
    <w:rsid w:val="00CE4A2C"/>
    <w:rsid w:val="00CE76A0"/>
    <w:rsid w:val="00D023B4"/>
    <w:rsid w:val="00D11503"/>
    <w:rsid w:val="00D148C6"/>
    <w:rsid w:val="00D50E8D"/>
    <w:rsid w:val="00D62EE6"/>
    <w:rsid w:val="00D80947"/>
    <w:rsid w:val="00D83DDB"/>
    <w:rsid w:val="00D86D76"/>
    <w:rsid w:val="00DB5144"/>
    <w:rsid w:val="00DD06FF"/>
    <w:rsid w:val="00DD5FE9"/>
    <w:rsid w:val="00DE75B3"/>
    <w:rsid w:val="00DF0928"/>
    <w:rsid w:val="00DF2AC8"/>
    <w:rsid w:val="00E00C7A"/>
    <w:rsid w:val="00E04571"/>
    <w:rsid w:val="00E350CF"/>
    <w:rsid w:val="00E473FB"/>
    <w:rsid w:val="00E50EA1"/>
    <w:rsid w:val="00E55B68"/>
    <w:rsid w:val="00E876CE"/>
    <w:rsid w:val="00EB67B4"/>
    <w:rsid w:val="00EC0C60"/>
    <w:rsid w:val="00EE05C7"/>
    <w:rsid w:val="00F01132"/>
    <w:rsid w:val="00F05E0C"/>
    <w:rsid w:val="00F069F2"/>
    <w:rsid w:val="00F34F83"/>
    <w:rsid w:val="00F37220"/>
    <w:rsid w:val="00F74360"/>
    <w:rsid w:val="00F76333"/>
    <w:rsid w:val="00F86BE8"/>
    <w:rsid w:val="00FB289E"/>
    <w:rsid w:val="00FB462F"/>
    <w:rsid w:val="00FC2CBB"/>
    <w:rsid w:val="00FE16FA"/>
    <w:rsid w:val="00FE328A"/>
    <w:rsid w:val="02026E30"/>
    <w:rsid w:val="020F7493"/>
    <w:rsid w:val="02132DA7"/>
    <w:rsid w:val="02265803"/>
    <w:rsid w:val="0227063F"/>
    <w:rsid w:val="02BB13AE"/>
    <w:rsid w:val="03247FD9"/>
    <w:rsid w:val="05140C84"/>
    <w:rsid w:val="05C869C2"/>
    <w:rsid w:val="06D104DC"/>
    <w:rsid w:val="08AF7209"/>
    <w:rsid w:val="096308BE"/>
    <w:rsid w:val="09B35F93"/>
    <w:rsid w:val="0A16385E"/>
    <w:rsid w:val="0A2363A8"/>
    <w:rsid w:val="0B60652B"/>
    <w:rsid w:val="0B942B1A"/>
    <w:rsid w:val="0C977048"/>
    <w:rsid w:val="0D333513"/>
    <w:rsid w:val="0E234B6B"/>
    <w:rsid w:val="0E2706DC"/>
    <w:rsid w:val="1158077A"/>
    <w:rsid w:val="16BE51E3"/>
    <w:rsid w:val="172508E3"/>
    <w:rsid w:val="17250DDE"/>
    <w:rsid w:val="179D084B"/>
    <w:rsid w:val="190809AD"/>
    <w:rsid w:val="1A643AC8"/>
    <w:rsid w:val="1AF743F0"/>
    <w:rsid w:val="1B6630FA"/>
    <w:rsid w:val="1B9E6C46"/>
    <w:rsid w:val="1DA5361F"/>
    <w:rsid w:val="1E8D6229"/>
    <w:rsid w:val="1F7E1B87"/>
    <w:rsid w:val="1F924AC3"/>
    <w:rsid w:val="213C13A6"/>
    <w:rsid w:val="21431DB2"/>
    <w:rsid w:val="224A6695"/>
    <w:rsid w:val="24D0110E"/>
    <w:rsid w:val="25670218"/>
    <w:rsid w:val="265A2636"/>
    <w:rsid w:val="26E004C6"/>
    <w:rsid w:val="26E70389"/>
    <w:rsid w:val="29FB2BD9"/>
    <w:rsid w:val="2A1255B1"/>
    <w:rsid w:val="2A601398"/>
    <w:rsid w:val="2AED3842"/>
    <w:rsid w:val="2BDF78EF"/>
    <w:rsid w:val="2C12291E"/>
    <w:rsid w:val="2C7F5030"/>
    <w:rsid w:val="2CCE6F26"/>
    <w:rsid w:val="2DD4271C"/>
    <w:rsid w:val="2DE81959"/>
    <w:rsid w:val="2E8073CE"/>
    <w:rsid w:val="30963095"/>
    <w:rsid w:val="325F54C8"/>
    <w:rsid w:val="32740D83"/>
    <w:rsid w:val="32AC6DCB"/>
    <w:rsid w:val="353D0E46"/>
    <w:rsid w:val="35AD6A67"/>
    <w:rsid w:val="35F5260C"/>
    <w:rsid w:val="360F14BD"/>
    <w:rsid w:val="36F80606"/>
    <w:rsid w:val="37533A8E"/>
    <w:rsid w:val="389344B0"/>
    <w:rsid w:val="39C45FB6"/>
    <w:rsid w:val="3B9659AC"/>
    <w:rsid w:val="3BDFE0FE"/>
    <w:rsid w:val="3C687722"/>
    <w:rsid w:val="3DE85D3A"/>
    <w:rsid w:val="3F6F7373"/>
    <w:rsid w:val="3FE8409B"/>
    <w:rsid w:val="3FF57042"/>
    <w:rsid w:val="401B03C9"/>
    <w:rsid w:val="40266202"/>
    <w:rsid w:val="405579FF"/>
    <w:rsid w:val="42DA4918"/>
    <w:rsid w:val="43241F7E"/>
    <w:rsid w:val="444D5DC2"/>
    <w:rsid w:val="449D692C"/>
    <w:rsid w:val="449F6565"/>
    <w:rsid w:val="450262A8"/>
    <w:rsid w:val="45246E7D"/>
    <w:rsid w:val="45817990"/>
    <w:rsid w:val="45FF47CD"/>
    <w:rsid w:val="466808E6"/>
    <w:rsid w:val="46B22D4F"/>
    <w:rsid w:val="47163BC7"/>
    <w:rsid w:val="47BE5A1F"/>
    <w:rsid w:val="486006B9"/>
    <w:rsid w:val="48743864"/>
    <w:rsid w:val="48CB5A6F"/>
    <w:rsid w:val="4A1B7FCB"/>
    <w:rsid w:val="4C2B1FF9"/>
    <w:rsid w:val="4D8B765C"/>
    <w:rsid w:val="4EB2762E"/>
    <w:rsid w:val="4F617DB9"/>
    <w:rsid w:val="50386FAB"/>
    <w:rsid w:val="50CA103E"/>
    <w:rsid w:val="517E6704"/>
    <w:rsid w:val="52071F7E"/>
    <w:rsid w:val="52227BCD"/>
    <w:rsid w:val="52BB0A0D"/>
    <w:rsid w:val="5470201A"/>
    <w:rsid w:val="54FA0C00"/>
    <w:rsid w:val="567D6543"/>
    <w:rsid w:val="57216D36"/>
    <w:rsid w:val="57450BF0"/>
    <w:rsid w:val="58111FC4"/>
    <w:rsid w:val="596474D7"/>
    <w:rsid w:val="5A4E7F91"/>
    <w:rsid w:val="5AB04526"/>
    <w:rsid w:val="5B0D4758"/>
    <w:rsid w:val="5BA45B22"/>
    <w:rsid w:val="5F607737"/>
    <w:rsid w:val="5FC91C11"/>
    <w:rsid w:val="62812ECE"/>
    <w:rsid w:val="64821551"/>
    <w:rsid w:val="65504924"/>
    <w:rsid w:val="660171B1"/>
    <w:rsid w:val="6624491B"/>
    <w:rsid w:val="690277EE"/>
    <w:rsid w:val="69D426ED"/>
    <w:rsid w:val="6A4C74B2"/>
    <w:rsid w:val="6A8348DE"/>
    <w:rsid w:val="6C416642"/>
    <w:rsid w:val="6C8B0FF9"/>
    <w:rsid w:val="6D4835F4"/>
    <w:rsid w:val="6FCD1928"/>
    <w:rsid w:val="6FCD7C56"/>
    <w:rsid w:val="6FE2048F"/>
    <w:rsid w:val="70740AB0"/>
    <w:rsid w:val="730E028E"/>
    <w:rsid w:val="73790137"/>
    <w:rsid w:val="741C048A"/>
    <w:rsid w:val="759F71C1"/>
    <w:rsid w:val="76787C3B"/>
    <w:rsid w:val="78CB72ED"/>
    <w:rsid w:val="79E23821"/>
    <w:rsid w:val="7A5A22E6"/>
    <w:rsid w:val="7A5FF6FE"/>
    <w:rsid w:val="7AB240A9"/>
    <w:rsid w:val="7D7F7257"/>
    <w:rsid w:val="7DC072D1"/>
    <w:rsid w:val="7E523F64"/>
    <w:rsid w:val="7F2B4F17"/>
    <w:rsid w:val="7F5D6C4F"/>
    <w:rsid w:val="7F7443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2"/>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5"/>
    <w:semiHidden/>
    <w:qFormat/>
    <w:uiPriority w:val="99"/>
    <w:rPr>
      <w:sz w:val="18"/>
      <w:szCs w:val="18"/>
    </w:rPr>
  </w:style>
  <w:style w:type="paragraph" w:styleId="7">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character" w:customStyle="1" w:styleId="11">
    <w:name w:val="Header Char"/>
    <w:basedOn w:val="10"/>
    <w:link w:val="7"/>
    <w:qFormat/>
    <w:locked/>
    <w:uiPriority w:val="99"/>
    <w:rPr>
      <w:sz w:val="18"/>
      <w:szCs w:val="18"/>
    </w:rPr>
  </w:style>
  <w:style w:type="character" w:customStyle="1" w:styleId="12">
    <w:name w:val="Footer Char"/>
    <w:basedOn w:val="10"/>
    <w:link w:val="2"/>
    <w:qFormat/>
    <w:locked/>
    <w:uiPriority w:val="99"/>
    <w:rPr>
      <w:sz w:val="18"/>
      <w:szCs w:val="18"/>
    </w:rPr>
  </w:style>
  <w:style w:type="paragraph" w:customStyle="1" w:styleId="13">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Balloon Text Char"/>
    <w:basedOn w:val="10"/>
    <w:link w:val="6"/>
    <w:semiHidden/>
    <w:qFormat/>
    <w:locked/>
    <w:uiPriority w:val="99"/>
    <w:rPr>
      <w:sz w:val="18"/>
      <w:szCs w:val="18"/>
    </w:rPr>
  </w:style>
  <w:style w:type="paragraph" w:customStyle="1" w:styleId="16">
    <w:name w:val="Char"/>
    <w:basedOn w:val="1"/>
    <w:qFormat/>
    <w:uiPriority w:val="99"/>
    <w:pPr>
      <w:widowControl/>
      <w:spacing w:after="160" w:line="240" w:lineRule="exact"/>
      <w:jc w:val="left"/>
    </w:pPr>
    <w:rPr>
      <w:rFonts w:ascii="Times New Roman" w:hAnsi="Times New Roman" w:cs="Times New Roman"/>
    </w:rPr>
  </w:style>
  <w:style w:type="paragraph" w:customStyle="1" w:styleId="17">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
    <w:name w:val="列出段落"/>
    <w:basedOn w:val="1"/>
    <w:qFormat/>
    <w:uiPriority w:val="99"/>
    <w:pPr>
      <w:ind w:firstLine="420" w:firstLineChars="200"/>
    </w:pPr>
  </w:style>
  <w:style w:type="paragraph" w:customStyle="1" w:styleId="19">
    <w:name w:val="Body text|1"/>
    <w:basedOn w:val="1"/>
    <w:qFormat/>
    <w:uiPriority w:val="0"/>
    <w:pPr>
      <w:spacing w:line="379" w:lineRule="auto"/>
      <w:ind w:firstLine="400"/>
      <w:jc w:val="left"/>
    </w:pPr>
    <w:rPr>
      <w:rFonts w:ascii="宋体" w:hAnsi="宋体" w:eastAsia="宋体" w:cs="宋体"/>
      <w:kern w:val="0"/>
      <w:sz w:val="32"/>
      <w:szCs w:val="32"/>
      <w:lang w:val="zh-TW" w:eastAsia="zh-TW" w:bidi="zh-TW"/>
    </w:rPr>
  </w:style>
  <w:style w:type="character" w:customStyle="1" w:styleId="20">
    <w:name w:val="NormalCharacter"/>
    <w:link w:val="21"/>
    <w:semiHidden/>
    <w:qFormat/>
    <w:locked/>
    <w:uiPriority w:val="0"/>
    <w:rPr>
      <w:rFonts w:ascii="Times New Roman" w:hAnsi="Times New Roman"/>
      <w:szCs w:val="21"/>
    </w:rPr>
  </w:style>
  <w:style w:type="paragraph" w:customStyle="1" w:styleId="21">
    <w:name w:val="UserStyle_0"/>
    <w:basedOn w:val="1"/>
    <w:link w:val="20"/>
    <w:qFormat/>
    <w:uiPriority w:val="99"/>
    <w:pPr>
      <w:widowControl/>
      <w:spacing w:after="160" w:line="240" w:lineRule="exact"/>
      <w:jc w:val="left"/>
      <w:textAlignment w:val="baseline"/>
    </w:pPr>
    <w:rPr>
      <w:rFonts w:ascii="Times New Roman" w:hAnsi="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37</Pages>
  <Words>1255</Words>
  <Characters>1270</Characters>
  <Lines>0</Lines>
  <Paragraphs>0</Paragraphs>
  <TotalTime>138</TotalTime>
  <ScaleCrop>false</ScaleCrop>
  <LinksUpToDate>false</LinksUpToDate>
  <CharactersWithSpaces>1358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任运飞</cp:lastModifiedBy>
  <cp:lastPrinted>2025-09-01T07:07:00Z</cp:lastPrinted>
  <dcterms:modified xsi:type="dcterms:W3CDTF">2025-09-10T01:50:54Z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F8CF9285A8B94AC189BE8153BA3F7CEA</vt:lpwstr>
  </property>
  <property fmtid="{D5CDD505-2E9C-101B-9397-08002B2CF9AE}" pid="4" name="KSOTemplateDocerSaveRecord">
    <vt:lpwstr>eyJoZGlkIjoiNjZiY2Q3OGZiZDc1YTJjNWM5MDBhMmVkMzhjNWI1NWMiLCJ1c2VySWQiOiIxMDQwMzUxNDc5In0=</vt:lpwstr>
  </property>
</Properties>
</file>